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55" w:rsidRDefault="000604BE" w:rsidP="007D7B33">
      <w:pPr>
        <w:pStyle w:val="a3"/>
        <w:jc w:val="center"/>
      </w:pPr>
      <w:r>
        <w:rPr>
          <w:lang w:val="kk-KZ"/>
        </w:rPr>
        <w:t xml:space="preserve">Қазақстан Республикасы </w:t>
      </w:r>
      <w:r w:rsidR="000D5555">
        <w:rPr>
          <w:lang w:val="kk-KZ"/>
        </w:rPr>
        <w:t>Ғ</w:t>
      </w:r>
      <w:r w:rsidR="000D5555" w:rsidRPr="007D7B33">
        <w:t>ылым және жоғары білім министрлігі</w:t>
      </w:r>
    </w:p>
    <w:p w:rsidR="00E6087C" w:rsidRPr="000D5555" w:rsidRDefault="00C83499" w:rsidP="000D5555">
      <w:pPr>
        <w:pStyle w:val="a3"/>
        <w:jc w:val="center"/>
      </w:pPr>
      <w:r>
        <w:t>«</w:t>
      </w:r>
      <w:r w:rsidR="007D7B33">
        <w:rPr>
          <w:lang w:val="kk-KZ"/>
        </w:rPr>
        <w:t>Ә</w:t>
      </w:r>
      <w:r w:rsidR="007D7B33" w:rsidRPr="007D7B33">
        <w:t>. Марғұлан атындағы Павлодар педагогикалық университеті</w:t>
      </w:r>
      <w:r>
        <w:t>»</w:t>
      </w:r>
      <w:r w:rsidR="000D5555">
        <w:rPr>
          <w:lang w:val="kk-KZ"/>
        </w:rPr>
        <w:t xml:space="preserve"> </w:t>
      </w:r>
      <w:r w:rsidR="007D7B33" w:rsidRPr="007D7B33">
        <w:t>К</w:t>
      </w:r>
      <w:r w:rsidR="00BF48D7">
        <w:rPr>
          <w:lang w:val="kk-KZ"/>
        </w:rPr>
        <w:t>е</w:t>
      </w:r>
      <w:r w:rsidR="007D7B33" w:rsidRPr="007D7B33">
        <w:t xml:space="preserve">АҚ </w:t>
      </w:r>
    </w:p>
    <w:p w:rsidR="00E6087C" w:rsidRDefault="00E6087C">
      <w:pPr>
        <w:pStyle w:val="a3"/>
        <w:rPr>
          <w:sz w:val="30"/>
        </w:rPr>
      </w:pPr>
    </w:p>
    <w:p w:rsidR="00E6087C" w:rsidRDefault="00E6087C">
      <w:pPr>
        <w:pStyle w:val="a3"/>
        <w:rPr>
          <w:sz w:val="30"/>
        </w:rPr>
      </w:pPr>
    </w:p>
    <w:p w:rsidR="00E6087C" w:rsidRDefault="00E6087C">
      <w:pPr>
        <w:pStyle w:val="a3"/>
        <w:rPr>
          <w:sz w:val="30"/>
        </w:rPr>
      </w:pPr>
    </w:p>
    <w:p w:rsidR="00E6087C" w:rsidRDefault="00E6087C">
      <w:pPr>
        <w:pStyle w:val="a3"/>
        <w:rPr>
          <w:sz w:val="30"/>
        </w:rPr>
      </w:pPr>
    </w:p>
    <w:p w:rsidR="00E6087C" w:rsidRDefault="00E6087C">
      <w:pPr>
        <w:pStyle w:val="a3"/>
        <w:rPr>
          <w:sz w:val="30"/>
        </w:rPr>
      </w:pPr>
    </w:p>
    <w:p w:rsidR="00E6087C" w:rsidRDefault="00E6087C">
      <w:pPr>
        <w:pStyle w:val="a3"/>
        <w:rPr>
          <w:sz w:val="30"/>
        </w:rPr>
      </w:pPr>
    </w:p>
    <w:p w:rsidR="00E6087C" w:rsidRDefault="00E6087C">
      <w:pPr>
        <w:pStyle w:val="a3"/>
        <w:rPr>
          <w:sz w:val="30"/>
        </w:rPr>
      </w:pPr>
    </w:p>
    <w:p w:rsidR="00E6087C" w:rsidRDefault="00E6087C">
      <w:pPr>
        <w:pStyle w:val="a3"/>
        <w:spacing w:before="3"/>
        <w:rPr>
          <w:sz w:val="36"/>
        </w:rPr>
      </w:pPr>
    </w:p>
    <w:p w:rsidR="000D5555" w:rsidRPr="000604BE" w:rsidRDefault="000D5555" w:rsidP="000D5555">
      <w:pPr>
        <w:pStyle w:val="a3"/>
        <w:spacing w:line="480" w:lineRule="auto"/>
        <w:jc w:val="center"/>
        <w:rPr>
          <w:rFonts w:ascii="Cambria" w:hAnsi="Cambria"/>
          <w:b/>
          <w:bCs/>
          <w:lang w:val="kk-KZ"/>
        </w:rPr>
      </w:pPr>
      <w:r w:rsidRPr="000D5555">
        <w:rPr>
          <w:rFonts w:ascii="Cambria" w:hAnsi="Cambria"/>
          <w:b/>
          <w:bCs/>
        </w:rPr>
        <w:t xml:space="preserve">Студенттердің </w:t>
      </w:r>
      <w:r w:rsidR="000604BE" w:rsidRPr="000D5555">
        <w:rPr>
          <w:rFonts w:ascii="Cambria" w:hAnsi="Cambria"/>
          <w:b/>
          <w:bCs/>
        </w:rPr>
        <w:t>университетте</w:t>
      </w:r>
      <w:r w:rsidR="000604BE">
        <w:rPr>
          <w:rFonts w:ascii="Cambria" w:hAnsi="Cambria"/>
          <w:b/>
          <w:bCs/>
          <w:lang w:val="kk-KZ"/>
        </w:rPr>
        <w:t>гі</w:t>
      </w:r>
      <w:r w:rsidR="000604BE" w:rsidRPr="000D5555">
        <w:rPr>
          <w:rFonts w:ascii="Cambria" w:hAnsi="Cambria"/>
          <w:b/>
          <w:bCs/>
        </w:rPr>
        <w:t xml:space="preserve"> </w:t>
      </w:r>
      <w:r w:rsidR="000604BE">
        <w:rPr>
          <w:rFonts w:ascii="Cambria" w:hAnsi="Cambria"/>
          <w:b/>
          <w:bCs/>
        </w:rPr>
        <w:t>білім беру процес</w:t>
      </w:r>
      <w:r w:rsidRPr="000D5555">
        <w:rPr>
          <w:rFonts w:ascii="Cambria" w:hAnsi="Cambria"/>
          <w:b/>
          <w:bCs/>
        </w:rPr>
        <w:t xml:space="preserve">інің сапасына және оқу </w:t>
      </w:r>
      <w:r w:rsidR="000604BE">
        <w:rPr>
          <w:rFonts w:ascii="Cambria" w:hAnsi="Cambria"/>
          <w:b/>
          <w:bCs/>
          <w:lang w:val="kk-KZ"/>
        </w:rPr>
        <w:t>жағдайы</w:t>
      </w:r>
      <w:r w:rsidRPr="000D5555">
        <w:rPr>
          <w:rFonts w:ascii="Cambria" w:hAnsi="Cambria"/>
          <w:b/>
          <w:bCs/>
        </w:rPr>
        <w:t>на қанағаттану деңгейін анықтау және о</w:t>
      </w:r>
      <w:r w:rsidR="000604BE">
        <w:rPr>
          <w:rFonts w:ascii="Cambria" w:hAnsi="Cambria"/>
          <w:b/>
          <w:bCs/>
        </w:rPr>
        <w:t>дан әрі арттыру үшін студенттерд</w:t>
      </w:r>
      <w:r w:rsidRPr="000D5555">
        <w:rPr>
          <w:rFonts w:ascii="Cambria" w:hAnsi="Cambria"/>
          <w:b/>
          <w:bCs/>
        </w:rPr>
        <w:t>е</w:t>
      </w:r>
      <w:r w:rsidR="000604BE">
        <w:rPr>
          <w:rFonts w:ascii="Cambria" w:hAnsi="Cambria"/>
          <w:b/>
          <w:bCs/>
          <w:lang w:val="kk-KZ"/>
        </w:rPr>
        <w:t>н</w:t>
      </w:r>
      <w:r w:rsidRPr="000D5555">
        <w:rPr>
          <w:rFonts w:ascii="Cambria" w:hAnsi="Cambria"/>
          <w:b/>
          <w:bCs/>
        </w:rPr>
        <w:t xml:space="preserve"> сауалнама </w:t>
      </w:r>
      <w:r w:rsidR="000604BE">
        <w:rPr>
          <w:rFonts w:ascii="Cambria" w:hAnsi="Cambria"/>
          <w:b/>
          <w:bCs/>
          <w:lang w:val="kk-KZ"/>
        </w:rPr>
        <w:t>алу есебі</w:t>
      </w:r>
    </w:p>
    <w:p w:rsidR="00E6087C" w:rsidRDefault="00E6087C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rPr>
          <w:rFonts w:ascii="Cambria"/>
          <w:b/>
          <w:sz w:val="32"/>
        </w:rPr>
      </w:pPr>
    </w:p>
    <w:p w:rsidR="00BF48D7" w:rsidRDefault="00BF48D7">
      <w:pPr>
        <w:pStyle w:val="a3"/>
        <w:rPr>
          <w:rFonts w:ascii="Cambria"/>
          <w:b/>
          <w:sz w:val="32"/>
        </w:rPr>
      </w:pPr>
    </w:p>
    <w:p w:rsidR="00BF48D7" w:rsidRDefault="00BF48D7">
      <w:pPr>
        <w:pStyle w:val="a3"/>
        <w:rPr>
          <w:rFonts w:ascii="Cambria"/>
          <w:b/>
          <w:sz w:val="32"/>
        </w:rPr>
      </w:pPr>
    </w:p>
    <w:p w:rsidR="00BF48D7" w:rsidRDefault="00BF48D7">
      <w:pPr>
        <w:pStyle w:val="a3"/>
        <w:rPr>
          <w:rFonts w:ascii="Cambria"/>
          <w:b/>
          <w:sz w:val="32"/>
        </w:rPr>
      </w:pPr>
    </w:p>
    <w:p w:rsidR="00BF48D7" w:rsidRDefault="00BF48D7">
      <w:pPr>
        <w:pStyle w:val="a3"/>
        <w:rPr>
          <w:rFonts w:ascii="Cambria"/>
          <w:b/>
          <w:sz w:val="32"/>
        </w:rPr>
      </w:pPr>
    </w:p>
    <w:p w:rsidR="00BF48D7" w:rsidRDefault="00BF48D7">
      <w:pPr>
        <w:pStyle w:val="a3"/>
        <w:rPr>
          <w:rFonts w:ascii="Cambria"/>
          <w:b/>
          <w:sz w:val="32"/>
        </w:rPr>
      </w:pPr>
    </w:p>
    <w:p w:rsidR="00BF48D7" w:rsidRDefault="00BF48D7">
      <w:pPr>
        <w:pStyle w:val="a3"/>
        <w:rPr>
          <w:rFonts w:ascii="Cambria"/>
          <w:b/>
          <w:sz w:val="32"/>
        </w:rPr>
      </w:pPr>
    </w:p>
    <w:p w:rsidR="00BF48D7" w:rsidRDefault="00BF48D7">
      <w:pPr>
        <w:pStyle w:val="a3"/>
        <w:rPr>
          <w:rFonts w:ascii="Cambria"/>
          <w:b/>
          <w:sz w:val="32"/>
        </w:rPr>
      </w:pPr>
    </w:p>
    <w:p w:rsidR="00BF48D7" w:rsidRDefault="00BF48D7">
      <w:pPr>
        <w:pStyle w:val="a3"/>
        <w:rPr>
          <w:rFonts w:ascii="Cambria"/>
          <w:b/>
          <w:sz w:val="32"/>
        </w:rPr>
      </w:pPr>
    </w:p>
    <w:p w:rsidR="00E6087C" w:rsidRDefault="00E6087C">
      <w:pPr>
        <w:pStyle w:val="a3"/>
        <w:spacing w:before="4"/>
        <w:rPr>
          <w:rFonts w:ascii="Cambria"/>
          <w:b/>
          <w:sz w:val="42"/>
        </w:rPr>
      </w:pPr>
    </w:p>
    <w:p w:rsidR="00E6087C" w:rsidRDefault="00EC7195">
      <w:pPr>
        <w:pStyle w:val="a3"/>
        <w:ind w:left="544" w:right="465"/>
        <w:jc w:val="center"/>
      </w:pPr>
      <w:r>
        <w:t>Павлодар,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 w:rsidR="00BF48D7">
        <w:rPr>
          <w:lang w:val="kk-KZ"/>
        </w:rPr>
        <w:t>ж</w:t>
      </w:r>
      <w:r>
        <w:t>.</w:t>
      </w:r>
    </w:p>
    <w:p w:rsidR="00E6087C" w:rsidRDefault="00E6087C">
      <w:pPr>
        <w:jc w:val="center"/>
        <w:sectPr w:rsidR="00E6087C">
          <w:footerReference w:type="default" r:id="rId7"/>
          <w:type w:val="continuous"/>
          <w:pgSz w:w="11900" w:h="16850"/>
          <w:pgMar w:top="1060" w:right="340" w:bottom="1020" w:left="1400" w:header="720" w:footer="839" w:gutter="0"/>
          <w:pgNumType w:start="1"/>
          <w:cols w:space="720"/>
        </w:sectPr>
      </w:pPr>
    </w:p>
    <w:p w:rsidR="00E6087C" w:rsidRDefault="0085023A" w:rsidP="0085023A">
      <w:pPr>
        <w:pStyle w:val="a3"/>
        <w:jc w:val="center"/>
        <w:rPr>
          <w:b/>
          <w:sz w:val="20"/>
        </w:rPr>
      </w:pPr>
      <w:r w:rsidRPr="0085023A">
        <w:rPr>
          <w:b/>
          <w:bCs/>
        </w:rPr>
        <w:lastRenderedPageBreak/>
        <w:t>Мазмұны</w:t>
      </w:r>
    </w:p>
    <w:p w:rsidR="00E6087C" w:rsidRDefault="00E6087C">
      <w:pPr>
        <w:pStyle w:val="a3"/>
        <w:rPr>
          <w:b/>
          <w:sz w:val="20"/>
        </w:rPr>
      </w:pPr>
    </w:p>
    <w:p w:rsidR="00E6087C" w:rsidRDefault="00E6087C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054"/>
        <w:gridCol w:w="896"/>
      </w:tblGrid>
      <w:tr w:rsidR="00E6087C" w:rsidTr="000604BE">
        <w:trPr>
          <w:trHeight w:val="316"/>
        </w:trPr>
        <w:tc>
          <w:tcPr>
            <w:tcW w:w="9054" w:type="dxa"/>
          </w:tcPr>
          <w:p w:rsidR="00E6087C" w:rsidRDefault="0085023A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 w:rsidRPr="0085023A">
              <w:rPr>
                <w:spacing w:val="12"/>
                <w:sz w:val="28"/>
              </w:rPr>
              <w:t>Кіріспе</w:t>
            </w:r>
          </w:p>
        </w:tc>
        <w:tc>
          <w:tcPr>
            <w:tcW w:w="896" w:type="dxa"/>
          </w:tcPr>
          <w:p w:rsidR="00E6087C" w:rsidRPr="000604BE" w:rsidRDefault="00EC7195" w:rsidP="000604BE">
            <w:pPr>
              <w:jc w:val="center"/>
              <w:rPr>
                <w:sz w:val="28"/>
                <w:szCs w:val="28"/>
              </w:rPr>
            </w:pPr>
            <w:r w:rsidRPr="000604BE">
              <w:rPr>
                <w:sz w:val="28"/>
                <w:szCs w:val="28"/>
              </w:rPr>
              <w:t>3</w:t>
            </w:r>
          </w:p>
        </w:tc>
      </w:tr>
      <w:tr w:rsidR="00E6087C" w:rsidTr="000604BE">
        <w:trPr>
          <w:trHeight w:val="321"/>
        </w:trPr>
        <w:tc>
          <w:tcPr>
            <w:tcW w:w="9054" w:type="dxa"/>
          </w:tcPr>
          <w:p w:rsidR="00E6087C" w:rsidRDefault="0085023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85023A">
              <w:rPr>
                <w:spacing w:val="11"/>
                <w:sz w:val="28"/>
              </w:rPr>
              <w:t>Білім беру сапасына жалпы қанағаттану</w:t>
            </w:r>
          </w:p>
        </w:tc>
        <w:tc>
          <w:tcPr>
            <w:tcW w:w="896" w:type="dxa"/>
          </w:tcPr>
          <w:p w:rsidR="00E6087C" w:rsidRPr="000604BE" w:rsidRDefault="00EC7195" w:rsidP="000604BE">
            <w:pPr>
              <w:jc w:val="center"/>
              <w:rPr>
                <w:sz w:val="28"/>
                <w:szCs w:val="28"/>
              </w:rPr>
            </w:pPr>
            <w:r w:rsidRPr="000604BE">
              <w:rPr>
                <w:sz w:val="28"/>
                <w:szCs w:val="28"/>
              </w:rPr>
              <w:t>4</w:t>
            </w:r>
          </w:p>
        </w:tc>
      </w:tr>
      <w:tr w:rsidR="00E6087C" w:rsidTr="000604BE">
        <w:trPr>
          <w:trHeight w:val="322"/>
        </w:trPr>
        <w:tc>
          <w:tcPr>
            <w:tcW w:w="9054" w:type="dxa"/>
          </w:tcPr>
          <w:p w:rsidR="00E6087C" w:rsidRDefault="0085023A" w:rsidP="000604BE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 w:rsidRPr="0085023A">
              <w:rPr>
                <w:spacing w:val="13"/>
                <w:sz w:val="28"/>
              </w:rPr>
              <w:t xml:space="preserve">Студенттердің оқу </w:t>
            </w:r>
            <w:r w:rsidR="000604BE">
              <w:rPr>
                <w:spacing w:val="13"/>
                <w:sz w:val="28"/>
                <w:lang w:val="kk-KZ"/>
              </w:rPr>
              <w:t>жағдайы</w:t>
            </w:r>
            <w:r w:rsidRPr="0085023A">
              <w:rPr>
                <w:spacing w:val="13"/>
                <w:sz w:val="28"/>
              </w:rPr>
              <w:t>на қанағаттануы</w:t>
            </w:r>
          </w:p>
        </w:tc>
        <w:tc>
          <w:tcPr>
            <w:tcW w:w="896" w:type="dxa"/>
          </w:tcPr>
          <w:p w:rsidR="00E6087C" w:rsidRPr="000604BE" w:rsidRDefault="00EC7195" w:rsidP="000604BE">
            <w:pPr>
              <w:jc w:val="center"/>
              <w:rPr>
                <w:sz w:val="28"/>
                <w:szCs w:val="28"/>
              </w:rPr>
            </w:pPr>
            <w:r w:rsidRPr="000604BE">
              <w:rPr>
                <w:sz w:val="28"/>
                <w:szCs w:val="28"/>
              </w:rPr>
              <w:t>9</w:t>
            </w:r>
          </w:p>
        </w:tc>
      </w:tr>
      <w:tr w:rsidR="00E6087C" w:rsidTr="000604BE">
        <w:trPr>
          <w:trHeight w:val="387"/>
        </w:trPr>
        <w:tc>
          <w:tcPr>
            <w:tcW w:w="9054" w:type="dxa"/>
          </w:tcPr>
          <w:p w:rsidR="00E6087C" w:rsidRPr="000604BE" w:rsidRDefault="0085023A" w:rsidP="000604BE">
            <w:pPr>
              <w:pStyle w:val="TableParagraph"/>
              <w:spacing w:line="317" w:lineRule="exact"/>
              <w:ind w:left="200"/>
              <w:rPr>
                <w:spacing w:val="13"/>
                <w:sz w:val="28"/>
              </w:rPr>
            </w:pPr>
            <w:r w:rsidRPr="0085023A">
              <w:rPr>
                <w:spacing w:val="13"/>
                <w:sz w:val="28"/>
              </w:rPr>
              <w:t xml:space="preserve">Студенттердің білім беру </w:t>
            </w:r>
            <w:r w:rsidR="000604BE">
              <w:rPr>
                <w:spacing w:val="13"/>
                <w:sz w:val="28"/>
                <w:lang w:val="kk-KZ"/>
              </w:rPr>
              <w:t xml:space="preserve">процесінің </w:t>
            </w:r>
            <w:r w:rsidRPr="0085023A">
              <w:rPr>
                <w:spacing w:val="13"/>
                <w:sz w:val="28"/>
              </w:rPr>
              <w:t>сапасы</w:t>
            </w:r>
            <w:r w:rsidR="000604BE">
              <w:rPr>
                <w:spacing w:val="13"/>
                <w:sz w:val="28"/>
                <w:lang w:val="kk-KZ"/>
              </w:rPr>
              <w:t>мен</w:t>
            </w:r>
            <w:r w:rsidRPr="0085023A">
              <w:rPr>
                <w:spacing w:val="13"/>
                <w:sz w:val="28"/>
              </w:rPr>
              <w:t xml:space="preserve"> қанағаттануы</w:t>
            </w:r>
          </w:p>
        </w:tc>
        <w:tc>
          <w:tcPr>
            <w:tcW w:w="896" w:type="dxa"/>
          </w:tcPr>
          <w:p w:rsidR="00E6087C" w:rsidRPr="000604BE" w:rsidRDefault="000604BE" w:rsidP="000604BE">
            <w:pPr>
              <w:jc w:val="center"/>
              <w:rPr>
                <w:sz w:val="28"/>
                <w:szCs w:val="28"/>
              </w:rPr>
            </w:pPr>
            <w:r w:rsidRPr="000604BE">
              <w:rPr>
                <w:sz w:val="28"/>
                <w:szCs w:val="28"/>
              </w:rPr>
              <w:t>10</w:t>
            </w:r>
          </w:p>
        </w:tc>
      </w:tr>
      <w:tr w:rsidR="00E6087C" w:rsidTr="000604BE">
        <w:trPr>
          <w:trHeight w:val="321"/>
        </w:trPr>
        <w:tc>
          <w:tcPr>
            <w:tcW w:w="9054" w:type="dxa"/>
          </w:tcPr>
          <w:p w:rsidR="00E6087C" w:rsidRDefault="000604BE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pacing w:val="13"/>
                <w:sz w:val="28"/>
              </w:rPr>
              <w:t>Студенттердің оқу нәтижес</w:t>
            </w:r>
            <w:r w:rsidR="0085023A" w:rsidRPr="0085023A">
              <w:rPr>
                <w:spacing w:val="13"/>
                <w:sz w:val="28"/>
              </w:rPr>
              <w:t>інің сапасына қанағаттануы</w:t>
            </w:r>
          </w:p>
        </w:tc>
        <w:tc>
          <w:tcPr>
            <w:tcW w:w="896" w:type="dxa"/>
          </w:tcPr>
          <w:p w:rsidR="00E6087C" w:rsidRPr="000604BE" w:rsidRDefault="00EC7195" w:rsidP="000604BE">
            <w:pPr>
              <w:jc w:val="center"/>
              <w:rPr>
                <w:sz w:val="28"/>
                <w:szCs w:val="28"/>
              </w:rPr>
            </w:pPr>
            <w:r w:rsidRPr="000604BE">
              <w:rPr>
                <w:sz w:val="28"/>
                <w:szCs w:val="28"/>
              </w:rPr>
              <w:t>11</w:t>
            </w:r>
          </w:p>
        </w:tc>
      </w:tr>
      <w:tr w:rsidR="00E6087C" w:rsidTr="000604BE">
        <w:trPr>
          <w:trHeight w:val="316"/>
        </w:trPr>
        <w:tc>
          <w:tcPr>
            <w:tcW w:w="9054" w:type="dxa"/>
          </w:tcPr>
          <w:p w:rsidR="00E6087C" w:rsidRDefault="0085023A" w:rsidP="000604BE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 w:rsidRPr="0085023A">
              <w:rPr>
                <w:spacing w:val="12"/>
                <w:sz w:val="28"/>
              </w:rPr>
              <w:t>Студенттердің сауалнамасының нәтиже</w:t>
            </w:r>
            <w:r w:rsidR="000604BE">
              <w:rPr>
                <w:spacing w:val="12"/>
                <w:sz w:val="28"/>
                <w:lang w:val="kk-KZ"/>
              </w:rPr>
              <w:t>с</w:t>
            </w:r>
            <w:r w:rsidRPr="0085023A">
              <w:rPr>
                <w:spacing w:val="12"/>
                <w:sz w:val="28"/>
              </w:rPr>
              <w:t>і бойынша негізгі қорытындылар</w:t>
            </w:r>
          </w:p>
        </w:tc>
        <w:tc>
          <w:tcPr>
            <w:tcW w:w="896" w:type="dxa"/>
          </w:tcPr>
          <w:p w:rsidR="00E6087C" w:rsidRPr="000604BE" w:rsidRDefault="00EC7195" w:rsidP="000604BE">
            <w:pPr>
              <w:jc w:val="center"/>
              <w:rPr>
                <w:sz w:val="28"/>
                <w:szCs w:val="28"/>
              </w:rPr>
            </w:pPr>
            <w:r w:rsidRPr="000604BE">
              <w:rPr>
                <w:sz w:val="28"/>
                <w:szCs w:val="28"/>
              </w:rPr>
              <w:t>12</w:t>
            </w:r>
          </w:p>
        </w:tc>
      </w:tr>
    </w:tbl>
    <w:p w:rsidR="00E6087C" w:rsidRDefault="00E6087C">
      <w:pPr>
        <w:spacing w:line="296" w:lineRule="exact"/>
        <w:jc w:val="center"/>
        <w:rPr>
          <w:sz w:val="28"/>
        </w:rPr>
        <w:sectPr w:rsidR="00E6087C">
          <w:pgSz w:w="11900" w:h="16850"/>
          <w:pgMar w:top="1380" w:right="340" w:bottom="1020" w:left="1400" w:header="0" w:footer="839" w:gutter="0"/>
          <w:cols w:space="720"/>
        </w:sectPr>
      </w:pPr>
    </w:p>
    <w:p w:rsidR="00E6087C" w:rsidRPr="004E54AF" w:rsidRDefault="004E54AF" w:rsidP="004E54AF">
      <w:pPr>
        <w:pStyle w:val="a3"/>
        <w:spacing w:before="7"/>
        <w:jc w:val="center"/>
        <w:rPr>
          <w:b/>
          <w:sz w:val="27"/>
        </w:rPr>
      </w:pPr>
      <w:r w:rsidRPr="004E54AF">
        <w:rPr>
          <w:b/>
          <w:spacing w:val="12"/>
        </w:rPr>
        <w:lastRenderedPageBreak/>
        <w:t>Кіріспе</w:t>
      </w:r>
    </w:p>
    <w:p w:rsidR="004E54AF" w:rsidRDefault="004E54AF" w:rsidP="004E54AF">
      <w:pPr>
        <w:pStyle w:val="a3"/>
        <w:spacing w:before="10"/>
        <w:ind w:left="302" w:right="219" w:firstLine="566"/>
        <w:jc w:val="both"/>
      </w:pPr>
      <w:r>
        <w:t xml:space="preserve">Павлодар педагогикалық университетінің жобалық </w:t>
      </w:r>
      <w:r w:rsidR="000604BE">
        <w:rPr>
          <w:lang w:val="kk-KZ"/>
        </w:rPr>
        <w:t xml:space="preserve">офисі </w:t>
      </w:r>
      <w:r w:rsidR="000604BE">
        <w:t xml:space="preserve">стратегиялық </w:t>
      </w:r>
      <w:r>
        <w:t>жоспарлау және мониторинг бөлімі</w:t>
      </w:r>
      <w:r w:rsidR="000604BE">
        <w:rPr>
          <w:lang w:val="kk-KZ"/>
        </w:rPr>
        <w:t>мен</w:t>
      </w:r>
      <w:r>
        <w:t xml:space="preserve"> 2023 жылдың ақпан айында студенттердің білім беру процесінің сапасына және университеттегі оқу жағдайларына қанағаттану деңгейін анықтау және одан әрі арттыру үші</w:t>
      </w:r>
      <w:r w:rsidR="000604BE">
        <w:t>н студенттерге сауалнама жүргіз</w:t>
      </w:r>
      <w:r>
        <w:t>і</w:t>
      </w:r>
      <w:r w:rsidR="000604BE">
        <w:rPr>
          <w:lang w:val="kk-KZ"/>
        </w:rPr>
        <w:t>лді</w:t>
      </w:r>
      <w:r>
        <w:t>.</w:t>
      </w:r>
    </w:p>
    <w:p w:rsidR="00E6087C" w:rsidRDefault="004E54AF" w:rsidP="004E54AF">
      <w:pPr>
        <w:pStyle w:val="a3"/>
        <w:spacing w:before="10"/>
        <w:ind w:left="302" w:right="219" w:firstLine="566"/>
        <w:jc w:val="both"/>
      </w:pPr>
      <w:r>
        <w:t>Сауалнама барысында білім алушылардың пікірі жан-жақты ескеріліп,</w:t>
      </w:r>
      <w:r w:rsidR="000604BE">
        <w:t xml:space="preserve"> барлық білім беру бағдарламас</w:t>
      </w:r>
      <w:r>
        <w:t>ының күндізгі бөлім</w:t>
      </w:r>
      <w:r w:rsidR="000604BE">
        <w:rPr>
          <w:lang w:val="kk-KZ"/>
        </w:rPr>
        <w:t>ін</w:t>
      </w:r>
      <w:r>
        <w:t xml:space="preserve">де оқитын 1011 студентке сауалнама жүргізілді. Жоғары мектептер бөлінісінде іріктемедегі студенттердің пікірі мынадай түрде ұсынылған: гуманитарлық ғылымдар - 23,8%, педагогика - 29,8%, жаратылыстану - 17,1%, өнер және спорт - 29,3% </w:t>
      </w:r>
      <w:r w:rsidR="00EC7195">
        <w:t>(</w:t>
      </w:r>
      <w:r w:rsidRPr="004E54AF">
        <w:t>1-суретті қараңыз</w:t>
      </w:r>
      <w:r w:rsidR="00EC7195">
        <w:t>).</w:t>
      </w:r>
    </w:p>
    <w:p w:rsidR="00E6087C" w:rsidRDefault="00EC7195">
      <w:pPr>
        <w:pStyle w:val="a3"/>
        <w:spacing w:before="2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1459230</wp:posOffset>
            </wp:positionH>
            <wp:positionV relativeFrom="paragraph">
              <wp:posOffset>208932</wp:posOffset>
            </wp:positionV>
            <wp:extent cx="5459527" cy="24303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527" cy="2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87C" w:rsidRDefault="0017526F" w:rsidP="0017526F">
      <w:pPr>
        <w:pStyle w:val="a3"/>
        <w:spacing w:before="1"/>
        <w:jc w:val="center"/>
        <w:rPr>
          <w:sz w:val="24"/>
          <w:szCs w:val="22"/>
        </w:rPr>
      </w:pPr>
      <w:r w:rsidRPr="0017526F">
        <w:rPr>
          <w:sz w:val="24"/>
          <w:szCs w:val="22"/>
        </w:rPr>
        <w:t xml:space="preserve">1-сурет-Жоғары мектеп </w:t>
      </w:r>
      <w:r w:rsidR="000604BE">
        <w:rPr>
          <w:sz w:val="24"/>
          <w:szCs w:val="22"/>
          <w:lang w:val="kk-KZ"/>
        </w:rPr>
        <w:t>студенттерінің іріктемесіндегі тиісті</w:t>
      </w:r>
      <w:r w:rsidR="000604BE">
        <w:rPr>
          <w:sz w:val="24"/>
          <w:szCs w:val="22"/>
        </w:rPr>
        <w:t xml:space="preserve"> өкілеттілік</w:t>
      </w:r>
    </w:p>
    <w:p w:rsidR="0017526F" w:rsidRDefault="0017526F" w:rsidP="0017526F">
      <w:pPr>
        <w:pStyle w:val="a3"/>
        <w:spacing w:before="1"/>
        <w:jc w:val="center"/>
      </w:pPr>
    </w:p>
    <w:p w:rsidR="0017526F" w:rsidRPr="0017526F" w:rsidRDefault="0017526F" w:rsidP="0017526F">
      <w:pPr>
        <w:ind w:firstLine="720"/>
        <w:jc w:val="both"/>
        <w:rPr>
          <w:sz w:val="28"/>
          <w:szCs w:val="28"/>
        </w:rPr>
      </w:pPr>
      <w:r w:rsidRPr="0017526F">
        <w:rPr>
          <w:sz w:val="28"/>
          <w:szCs w:val="28"/>
        </w:rPr>
        <w:t>Респонденттер арасында академиялық дәреже (оқу деңгейі) бөлінісінде: Бакалавриат - 95,4%, Магистратура - 4,6%. Оқыту курстары бөлінісінде: біріншісі-45,3%; екіншісі - 30,2%; үшіншісі - 10,5%; төртіншісі-14%.</w:t>
      </w:r>
    </w:p>
    <w:p w:rsidR="000D5555" w:rsidRDefault="000D5555" w:rsidP="0017526F">
      <w:pPr>
        <w:ind w:firstLine="514"/>
        <w:jc w:val="both"/>
        <w:rPr>
          <w:sz w:val="28"/>
          <w:szCs w:val="28"/>
          <w:lang w:val="kk-KZ"/>
        </w:rPr>
      </w:pPr>
      <w:r w:rsidRPr="000D5555">
        <w:rPr>
          <w:sz w:val="28"/>
          <w:szCs w:val="28"/>
        </w:rPr>
        <w:t>Іріктемеде негізгі тілде оқитын студенттер ұсынылға</w:t>
      </w:r>
      <w:r>
        <w:rPr>
          <w:sz w:val="28"/>
          <w:szCs w:val="28"/>
        </w:rPr>
        <w:t>н: қазақ тілінде - 62,3%; орыс</w:t>
      </w:r>
      <w:r>
        <w:rPr>
          <w:sz w:val="28"/>
          <w:szCs w:val="28"/>
          <w:lang w:val="kk-KZ"/>
        </w:rPr>
        <w:t xml:space="preserve"> тілінде</w:t>
      </w:r>
      <w:r w:rsidRPr="000D5555">
        <w:rPr>
          <w:sz w:val="28"/>
          <w:szCs w:val="28"/>
        </w:rPr>
        <w:t xml:space="preserve"> - 37,3%. Ұлттар бөлінісінде</w:t>
      </w:r>
      <w:r w:rsidR="00F43D62">
        <w:rPr>
          <w:sz w:val="28"/>
          <w:szCs w:val="28"/>
          <w:lang w:val="kk-KZ"/>
        </w:rPr>
        <w:t>гі</w:t>
      </w:r>
      <w:r w:rsidRPr="000D5555">
        <w:rPr>
          <w:sz w:val="28"/>
          <w:szCs w:val="28"/>
        </w:rPr>
        <w:t xml:space="preserve"> іріктемеде: қ</w:t>
      </w:r>
      <w:r w:rsidR="00F43D62">
        <w:rPr>
          <w:sz w:val="28"/>
          <w:szCs w:val="28"/>
        </w:rPr>
        <w:t>азақ - 80%; орыс</w:t>
      </w:r>
      <w:r w:rsidRPr="000D5555">
        <w:rPr>
          <w:sz w:val="28"/>
          <w:szCs w:val="28"/>
        </w:rPr>
        <w:t xml:space="preserve"> - 11,9% және басқа ұлт өкілдері - 8,1%. Гендерлік аспектіде сұралған студенттер арасында: қыздар - 71,1% және жасөспірімдер - 28,9%.</w:t>
      </w:r>
    </w:p>
    <w:p w:rsidR="00E6087C" w:rsidRPr="00C125AE" w:rsidRDefault="0017526F" w:rsidP="0017526F">
      <w:pPr>
        <w:ind w:firstLine="514"/>
        <w:jc w:val="both"/>
        <w:rPr>
          <w:sz w:val="28"/>
          <w:lang w:val="kk-KZ"/>
        </w:rPr>
        <w:sectPr w:rsidR="00E6087C" w:rsidRPr="00C125AE">
          <w:pgSz w:w="11900" w:h="16850"/>
          <w:pgMar w:top="1060" w:right="340" w:bottom="1020" w:left="1400" w:header="0" w:footer="839" w:gutter="0"/>
          <w:cols w:space="720"/>
        </w:sectPr>
      </w:pPr>
      <w:r w:rsidRPr="000D5555">
        <w:rPr>
          <w:sz w:val="28"/>
          <w:szCs w:val="28"/>
          <w:lang w:val="kk-KZ"/>
        </w:rPr>
        <w:t>Студенттер тұрақты тұратын жер ретінде</w:t>
      </w:r>
      <w:r w:rsidR="00F43D62">
        <w:rPr>
          <w:sz w:val="28"/>
          <w:szCs w:val="28"/>
          <w:lang w:val="kk-KZ"/>
        </w:rPr>
        <w:t xml:space="preserve"> белгіледі</w:t>
      </w:r>
      <w:r w:rsidRPr="000D5555">
        <w:rPr>
          <w:sz w:val="28"/>
          <w:szCs w:val="28"/>
          <w:lang w:val="kk-KZ"/>
        </w:rPr>
        <w:t xml:space="preserve">: қала - 63% және ауыл-37%. </w:t>
      </w:r>
      <w:r w:rsidRPr="00276065">
        <w:rPr>
          <w:sz w:val="28"/>
          <w:szCs w:val="28"/>
          <w:lang w:val="kk-KZ"/>
        </w:rPr>
        <w:t>Қазіргі уақытта студенттер</w:t>
      </w:r>
      <w:r w:rsidR="00F43D62">
        <w:rPr>
          <w:sz w:val="28"/>
          <w:szCs w:val="28"/>
          <w:lang w:val="kk-KZ"/>
        </w:rPr>
        <w:t>дің</w:t>
      </w:r>
      <w:r w:rsidRPr="00276065">
        <w:rPr>
          <w:sz w:val="28"/>
          <w:szCs w:val="28"/>
          <w:lang w:val="kk-KZ"/>
        </w:rPr>
        <w:t xml:space="preserve">: </w:t>
      </w:r>
      <w:r w:rsidR="00F43D62" w:rsidRPr="00276065">
        <w:rPr>
          <w:sz w:val="28"/>
          <w:szCs w:val="28"/>
          <w:lang w:val="kk-KZ"/>
        </w:rPr>
        <w:t>25,9%</w:t>
      </w:r>
      <w:r w:rsidR="00F43D62">
        <w:rPr>
          <w:sz w:val="28"/>
          <w:szCs w:val="28"/>
          <w:lang w:val="kk-KZ"/>
        </w:rPr>
        <w:t xml:space="preserve"> - ата - аналарымен</w:t>
      </w:r>
      <w:r w:rsidRPr="00276065">
        <w:rPr>
          <w:sz w:val="28"/>
          <w:szCs w:val="28"/>
          <w:lang w:val="kk-KZ"/>
        </w:rPr>
        <w:t xml:space="preserve">; </w:t>
      </w:r>
      <w:r w:rsidR="00F43D62" w:rsidRPr="00276065">
        <w:rPr>
          <w:sz w:val="28"/>
          <w:szCs w:val="28"/>
          <w:lang w:val="kk-KZ"/>
        </w:rPr>
        <w:t>23,3%</w:t>
      </w:r>
      <w:r w:rsidR="00F43D62">
        <w:rPr>
          <w:sz w:val="28"/>
          <w:szCs w:val="28"/>
          <w:lang w:val="kk-KZ"/>
        </w:rPr>
        <w:t xml:space="preserve"> - пәтер жалдайды</w:t>
      </w:r>
      <w:r w:rsidRPr="00276065">
        <w:rPr>
          <w:sz w:val="28"/>
          <w:szCs w:val="28"/>
          <w:lang w:val="kk-KZ"/>
        </w:rPr>
        <w:t xml:space="preserve">; </w:t>
      </w:r>
      <w:r w:rsidR="00F43D62" w:rsidRPr="00276065">
        <w:rPr>
          <w:sz w:val="28"/>
          <w:szCs w:val="28"/>
          <w:lang w:val="kk-KZ"/>
        </w:rPr>
        <w:t>23,1%</w:t>
      </w:r>
      <w:r w:rsidR="00F43D62">
        <w:rPr>
          <w:sz w:val="28"/>
          <w:szCs w:val="28"/>
          <w:lang w:val="kk-KZ"/>
        </w:rPr>
        <w:t xml:space="preserve"> - жатақханада</w:t>
      </w:r>
      <w:r w:rsidRPr="00276065">
        <w:rPr>
          <w:sz w:val="28"/>
          <w:szCs w:val="28"/>
          <w:lang w:val="kk-KZ"/>
        </w:rPr>
        <w:t xml:space="preserve">; </w:t>
      </w:r>
      <w:r w:rsidR="00F43D62" w:rsidRPr="00276065">
        <w:rPr>
          <w:sz w:val="28"/>
          <w:szCs w:val="28"/>
          <w:lang w:val="kk-KZ"/>
        </w:rPr>
        <w:t>7,8%</w:t>
      </w:r>
      <w:r w:rsidR="00F43D62">
        <w:rPr>
          <w:sz w:val="28"/>
          <w:szCs w:val="28"/>
          <w:lang w:val="kk-KZ"/>
        </w:rPr>
        <w:t xml:space="preserve"> - туыстарында</w:t>
      </w:r>
      <w:r w:rsidRPr="00276065">
        <w:rPr>
          <w:sz w:val="28"/>
          <w:szCs w:val="28"/>
          <w:lang w:val="kk-KZ"/>
        </w:rPr>
        <w:t xml:space="preserve">, </w:t>
      </w:r>
      <w:r w:rsidR="00F43D62" w:rsidRPr="00276065">
        <w:rPr>
          <w:sz w:val="28"/>
          <w:szCs w:val="28"/>
          <w:lang w:val="kk-KZ"/>
        </w:rPr>
        <w:t>17,3%</w:t>
      </w:r>
      <w:r w:rsidR="00F43D62">
        <w:rPr>
          <w:sz w:val="28"/>
          <w:szCs w:val="28"/>
          <w:lang w:val="kk-KZ"/>
        </w:rPr>
        <w:t xml:space="preserve"> -</w:t>
      </w:r>
      <w:r w:rsidR="00F43D62" w:rsidRPr="00276065">
        <w:rPr>
          <w:sz w:val="28"/>
          <w:szCs w:val="28"/>
          <w:lang w:val="kk-KZ"/>
        </w:rPr>
        <w:t xml:space="preserve"> </w:t>
      </w:r>
      <w:r w:rsidR="00F43D62">
        <w:rPr>
          <w:sz w:val="28"/>
          <w:szCs w:val="28"/>
          <w:lang w:val="kk-KZ"/>
        </w:rPr>
        <w:t xml:space="preserve">өз пәтерінде </w:t>
      </w:r>
      <w:r w:rsidRPr="00276065">
        <w:rPr>
          <w:sz w:val="28"/>
          <w:szCs w:val="28"/>
          <w:lang w:val="kk-KZ"/>
        </w:rPr>
        <w:t xml:space="preserve">және </w:t>
      </w:r>
      <w:r w:rsidR="00F43D62">
        <w:rPr>
          <w:sz w:val="28"/>
          <w:szCs w:val="28"/>
          <w:lang w:val="kk-KZ"/>
        </w:rPr>
        <w:t>2,6% басқа</w:t>
      </w:r>
      <w:r w:rsidRPr="00276065">
        <w:rPr>
          <w:sz w:val="28"/>
          <w:szCs w:val="28"/>
          <w:lang w:val="kk-KZ"/>
        </w:rPr>
        <w:t xml:space="preserve"> (негізгі ашық жауаптар - жұбайымен/жұб</w:t>
      </w:r>
      <w:r w:rsidR="00F43D62">
        <w:rPr>
          <w:sz w:val="28"/>
          <w:szCs w:val="28"/>
          <w:lang w:val="kk-KZ"/>
        </w:rPr>
        <w:t xml:space="preserve">айымен, досымен/досымен) </w:t>
      </w:r>
      <w:r w:rsidR="00276065" w:rsidRPr="00276065">
        <w:rPr>
          <w:sz w:val="28"/>
          <w:szCs w:val="28"/>
          <w:lang w:val="kk-KZ"/>
        </w:rPr>
        <w:t>тұрады</w:t>
      </w:r>
      <w:r w:rsidR="00F43D62" w:rsidRPr="00F43D62">
        <w:rPr>
          <w:sz w:val="28"/>
          <w:szCs w:val="28"/>
          <w:lang w:val="kk-KZ"/>
        </w:rPr>
        <w:t>.</w:t>
      </w:r>
    </w:p>
    <w:p w:rsidR="00E6087C" w:rsidRPr="00276065" w:rsidRDefault="00350B75" w:rsidP="00350B75">
      <w:pPr>
        <w:pStyle w:val="a3"/>
        <w:spacing w:before="9"/>
        <w:jc w:val="center"/>
        <w:rPr>
          <w:b/>
          <w:bCs/>
          <w:spacing w:val="11"/>
          <w:lang w:val="kk-KZ"/>
        </w:rPr>
      </w:pPr>
      <w:r w:rsidRPr="00276065">
        <w:rPr>
          <w:b/>
          <w:bCs/>
          <w:spacing w:val="11"/>
          <w:lang w:val="kk-KZ"/>
        </w:rPr>
        <w:lastRenderedPageBreak/>
        <w:t>Білім беру сапасына жалпы қанағаттану</w:t>
      </w:r>
    </w:p>
    <w:p w:rsidR="00350B75" w:rsidRPr="00276065" w:rsidRDefault="00350B75" w:rsidP="00350B75">
      <w:pPr>
        <w:pStyle w:val="a3"/>
        <w:spacing w:before="9"/>
        <w:jc w:val="center"/>
        <w:rPr>
          <w:b/>
          <w:sz w:val="23"/>
          <w:lang w:val="kk-KZ"/>
        </w:rPr>
      </w:pPr>
    </w:p>
    <w:p w:rsidR="00350B75" w:rsidRPr="00276065" w:rsidRDefault="00350B75" w:rsidP="00350B75">
      <w:pPr>
        <w:pStyle w:val="a3"/>
        <w:ind w:left="302" w:right="220" w:firstLine="566"/>
        <w:jc w:val="both"/>
        <w:rPr>
          <w:lang w:val="kk-KZ"/>
        </w:rPr>
      </w:pPr>
      <w:r w:rsidRPr="00C83499">
        <w:rPr>
          <w:lang w:val="kk-KZ"/>
        </w:rPr>
        <w:t>Университет студенттеріне құпиялылық кепілдіктері және жауаптарды жалпылама түрде пайдалану шарттарымен бағаланатын критерийлердің әрқайсысы бойынша унив</w:t>
      </w:r>
      <w:r w:rsidR="00F43D62">
        <w:rPr>
          <w:lang w:val="kk-KZ"/>
        </w:rPr>
        <w:t>ерситеттегі білім беру процес</w:t>
      </w:r>
      <w:r w:rsidRPr="00C83499">
        <w:rPr>
          <w:lang w:val="kk-KZ"/>
        </w:rPr>
        <w:t>інің сапасына қанағаттану дәрежесін бағалау ұсынылды.</w:t>
      </w:r>
    </w:p>
    <w:p w:rsidR="00E6087C" w:rsidRPr="00C83499" w:rsidRDefault="00350B75" w:rsidP="00350B75">
      <w:pPr>
        <w:pStyle w:val="a3"/>
        <w:ind w:left="302" w:right="220" w:firstLine="566"/>
        <w:jc w:val="both"/>
        <w:rPr>
          <w:lang w:val="kk-KZ"/>
        </w:rPr>
      </w:pPr>
      <w:r w:rsidRPr="003D2A2B">
        <w:rPr>
          <w:lang w:val="kk-KZ"/>
        </w:rPr>
        <w:t>Жалпы респондентт</w:t>
      </w:r>
      <w:r w:rsidR="00F43D62">
        <w:rPr>
          <w:lang w:val="kk-KZ"/>
        </w:rPr>
        <w:t>ер университетте алған білім</w:t>
      </w:r>
      <w:r w:rsidRPr="003D2A2B">
        <w:rPr>
          <w:lang w:val="kk-KZ"/>
        </w:rPr>
        <w:t>іне қанағаттанушылы</w:t>
      </w:r>
      <w:r w:rsidR="00F43D62">
        <w:rPr>
          <w:lang w:val="kk-KZ"/>
        </w:rPr>
        <w:t>ғ</w:t>
      </w:r>
      <w:r w:rsidRPr="003D2A2B">
        <w:rPr>
          <w:lang w:val="kk-KZ"/>
        </w:rPr>
        <w:t xml:space="preserve">ын жоғары бағалады - 94,1%. </w:t>
      </w:r>
      <w:r w:rsidRPr="00C83499">
        <w:rPr>
          <w:lang w:val="kk-KZ"/>
        </w:rPr>
        <w:t xml:space="preserve">Бұл ретте жалпы алынған білімге қанағаттанбаған барлығы - 5,9% </w:t>
      </w:r>
      <w:r w:rsidR="00EC7195" w:rsidRPr="00C83499">
        <w:rPr>
          <w:lang w:val="kk-KZ"/>
        </w:rPr>
        <w:t>(</w:t>
      </w:r>
      <w:r>
        <w:rPr>
          <w:lang w:val="kk-KZ"/>
        </w:rPr>
        <w:t>2</w:t>
      </w:r>
      <w:r w:rsidRPr="00C83499">
        <w:rPr>
          <w:lang w:val="kk-KZ"/>
        </w:rPr>
        <w:t>-суретті қараңыз</w:t>
      </w:r>
      <w:r w:rsidR="00EC7195" w:rsidRPr="00C83499">
        <w:rPr>
          <w:lang w:val="kk-KZ"/>
        </w:rPr>
        <w:t>).</w:t>
      </w:r>
    </w:p>
    <w:p w:rsidR="00E6087C" w:rsidRPr="00C83499" w:rsidRDefault="00E6087C">
      <w:pPr>
        <w:pStyle w:val="a3"/>
        <w:rPr>
          <w:sz w:val="20"/>
          <w:lang w:val="kk-KZ"/>
        </w:rPr>
      </w:pPr>
    </w:p>
    <w:p w:rsidR="00E6087C" w:rsidRPr="00C83499" w:rsidRDefault="00EC7195">
      <w:pPr>
        <w:pStyle w:val="a3"/>
        <w:spacing w:before="5"/>
        <w:rPr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2146975</wp:posOffset>
            </wp:positionH>
            <wp:positionV relativeFrom="paragraph">
              <wp:posOffset>232977</wp:posOffset>
            </wp:positionV>
            <wp:extent cx="4209861" cy="22991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861" cy="229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87C" w:rsidRPr="00C83499" w:rsidRDefault="00E6087C">
      <w:pPr>
        <w:pStyle w:val="a3"/>
        <w:rPr>
          <w:sz w:val="42"/>
          <w:lang w:val="kk-KZ"/>
        </w:rPr>
      </w:pPr>
    </w:p>
    <w:p w:rsidR="00E6087C" w:rsidRPr="00C83499" w:rsidRDefault="005219E4" w:rsidP="005219E4">
      <w:pPr>
        <w:pStyle w:val="a3"/>
        <w:spacing w:before="1"/>
        <w:jc w:val="center"/>
        <w:rPr>
          <w:sz w:val="24"/>
          <w:szCs w:val="22"/>
          <w:lang w:val="kk-KZ"/>
        </w:rPr>
      </w:pPr>
      <w:r w:rsidRPr="00C83499">
        <w:rPr>
          <w:sz w:val="24"/>
          <w:szCs w:val="22"/>
          <w:lang w:val="kk-KZ"/>
        </w:rPr>
        <w:t>2-сурет-студенттердің алған білімдеріне қанағаттануы</w:t>
      </w:r>
    </w:p>
    <w:p w:rsidR="005219E4" w:rsidRPr="00C83499" w:rsidRDefault="005219E4" w:rsidP="005219E4">
      <w:pPr>
        <w:pStyle w:val="a3"/>
        <w:spacing w:before="1"/>
        <w:jc w:val="center"/>
        <w:rPr>
          <w:lang w:val="kk-KZ"/>
        </w:rPr>
      </w:pPr>
    </w:p>
    <w:p w:rsidR="00E6087C" w:rsidRPr="00C83499" w:rsidRDefault="005219E4">
      <w:pPr>
        <w:pStyle w:val="a3"/>
        <w:ind w:left="302" w:right="223" w:firstLine="566"/>
        <w:jc w:val="both"/>
        <w:rPr>
          <w:lang w:val="kk-KZ"/>
        </w:rPr>
      </w:pPr>
      <w:r w:rsidRPr="00C83499">
        <w:rPr>
          <w:lang w:val="kk-KZ"/>
        </w:rPr>
        <w:t>Сауалнамаға қатысқан студенттердің көпшілігі (91,3%) жалпы білім беру қызметтерін ұсыну шарттары мен білім беру процесінің сапа</w:t>
      </w:r>
      <w:r w:rsidR="00A01C77">
        <w:rPr>
          <w:lang w:val="kk-KZ"/>
        </w:rPr>
        <w:t>сына қанағаттанады. Барлығы 8,7</w:t>
      </w:r>
      <w:r w:rsidR="00A01C77" w:rsidRPr="00C83499">
        <w:rPr>
          <w:lang w:val="kk-KZ"/>
        </w:rPr>
        <w:t>%</w:t>
      </w:r>
      <w:r w:rsidR="00A01C77">
        <w:rPr>
          <w:lang w:val="kk-KZ"/>
        </w:rPr>
        <w:t xml:space="preserve"> </w:t>
      </w:r>
      <w:r w:rsidRPr="00C83499">
        <w:rPr>
          <w:lang w:val="kk-KZ"/>
        </w:rPr>
        <w:t xml:space="preserve">қанағаттандырылмаған </w:t>
      </w:r>
      <w:r w:rsidR="00EC7195" w:rsidRPr="00C83499">
        <w:rPr>
          <w:lang w:val="kk-KZ"/>
        </w:rPr>
        <w:t>(</w:t>
      </w:r>
      <w:r w:rsidR="00350B75">
        <w:rPr>
          <w:lang w:val="kk-KZ"/>
        </w:rPr>
        <w:t>3</w:t>
      </w:r>
      <w:r w:rsidR="00350B75" w:rsidRPr="00C83499">
        <w:rPr>
          <w:lang w:val="kk-KZ"/>
        </w:rPr>
        <w:t>-суретті қараңыз</w:t>
      </w:r>
      <w:r w:rsidR="00EC7195" w:rsidRPr="00C83499">
        <w:rPr>
          <w:lang w:val="kk-KZ"/>
        </w:rPr>
        <w:t>).</w:t>
      </w:r>
    </w:p>
    <w:p w:rsidR="00E6087C" w:rsidRPr="00C83499" w:rsidRDefault="00E6087C">
      <w:pPr>
        <w:pStyle w:val="a3"/>
        <w:rPr>
          <w:sz w:val="20"/>
          <w:lang w:val="kk-KZ"/>
        </w:rPr>
      </w:pPr>
    </w:p>
    <w:p w:rsidR="00E6087C" w:rsidRPr="00C83499" w:rsidRDefault="00EC7195">
      <w:pPr>
        <w:pStyle w:val="a3"/>
        <w:spacing w:before="3"/>
        <w:rPr>
          <w:sz w:val="27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1980548</wp:posOffset>
            </wp:positionH>
            <wp:positionV relativeFrom="paragraph">
              <wp:posOffset>224217</wp:posOffset>
            </wp:positionV>
            <wp:extent cx="4210772" cy="229142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772" cy="229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87C" w:rsidRPr="00C83499" w:rsidRDefault="00E6087C">
      <w:pPr>
        <w:pStyle w:val="a3"/>
        <w:spacing w:before="10"/>
        <w:rPr>
          <w:sz w:val="30"/>
          <w:lang w:val="kk-KZ"/>
        </w:rPr>
      </w:pPr>
    </w:p>
    <w:p w:rsidR="005219E4" w:rsidRDefault="005219E4">
      <w:pPr>
        <w:pStyle w:val="a3"/>
        <w:spacing w:before="65"/>
        <w:ind w:left="302" w:right="221" w:firstLine="566"/>
        <w:jc w:val="both"/>
        <w:rPr>
          <w:sz w:val="24"/>
          <w:szCs w:val="22"/>
          <w:lang w:val="kk-KZ"/>
        </w:rPr>
      </w:pPr>
      <w:r w:rsidRPr="00C83499">
        <w:rPr>
          <w:sz w:val="24"/>
          <w:szCs w:val="22"/>
          <w:lang w:val="kk-KZ"/>
        </w:rPr>
        <w:t>3-сурет-</w:t>
      </w:r>
      <w:r w:rsidR="00A01C77" w:rsidRPr="00C83499">
        <w:rPr>
          <w:sz w:val="24"/>
          <w:szCs w:val="22"/>
          <w:lang w:val="kk-KZ"/>
        </w:rPr>
        <w:t xml:space="preserve">Студенттердің </w:t>
      </w:r>
      <w:r w:rsidRPr="00C83499">
        <w:rPr>
          <w:sz w:val="24"/>
          <w:szCs w:val="22"/>
          <w:lang w:val="kk-KZ"/>
        </w:rPr>
        <w:t>білім беру қызметтерін көрсету шарттарына және білім беру процесінің сапасына қанағаттануы</w:t>
      </w:r>
      <w:r>
        <w:rPr>
          <w:sz w:val="24"/>
          <w:szCs w:val="22"/>
          <w:lang w:val="kk-KZ"/>
        </w:rPr>
        <w:t>.</w:t>
      </w:r>
    </w:p>
    <w:p w:rsidR="005219E4" w:rsidRDefault="005219E4">
      <w:pPr>
        <w:pStyle w:val="a3"/>
        <w:spacing w:before="65"/>
        <w:ind w:left="302" w:right="221" w:firstLine="566"/>
        <w:jc w:val="both"/>
        <w:rPr>
          <w:sz w:val="24"/>
          <w:szCs w:val="22"/>
          <w:lang w:val="kk-KZ"/>
        </w:rPr>
      </w:pPr>
    </w:p>
    <w:p w:rsidR="003D2A2B" w:rsidRDefault="003D2A2B" w:rsidP="003D2A2B">
      <w:pPr>
        <w:pStyle w:val="a3"/>
        <w:spacing w:before="3"/>
        <w:ind w:firstLine="709"/>
        <w:jc w:val="both"/>
        <w:rPr>
          <w:lang w:val="kk-KZ"/>
        </w:rPr>
      </w:pPr>
      <w:r w:rsidRPr="003D2A2B">
        <w:rPr>
          <w:lang w:val="kk-KZ"/>
        </w:rPr>
        <w:lastRenderedPageBreak/>
        <w:t>Сауалнамаға қатысқан студенттердің көпшілігі (97,9%) университеттегі білім қажеттіліктерін қанағаттандырған (69,5% - толық қанағаттанған; ішінара қанағаттандырылды - 28,4%). Студенттерді</w:t>
      </w:r>
      <w:r w:rsidR="00A01C77">
        <w:rPr>
          <w:lang w:val="kk-KZ"/>
        </w:rPr>
        <w:t xml:space="preserve">ң тек 2,1%-нің </w:t>
      </w:r>
      <w:r w:rsidRPr="003D2A2B">
        <w:rPr>
          <w:lang w:val="kk-KZ"/>
        </w:rPr>
        <w:t>ғана білім алу қажеттілігі қанағаттандырылмаған (4-суретті қараңыз).</w:t>
      </w:r>
    </w:p>
    <w:p w:rsidR="00E6087C" w:rsidRPr="005219E4" w:rsidRDefault="00EC7195">
      <w:pPr>
        <w:pStyle w:val="a3"/>
        <w:spacing w:before="3"/>
        <w:rPr>
          <w:sz w:val="25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1687848</wp:posOffset>
            </wp:positionH>
            <wp:positionV relativeFrom="paragraph">
              <wp:posOffset>209619</wp:posOffset>
            </wp:positionV>
            <wp:extent cx="4985527" cy="233600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527" cy="233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87C" w:rsidRPr="005219E4" w:rsidRDefault="00E6087C">
      <w:pPr>
        <w:pStyle w:val="a3"/>
        <w:spacing w:before="3"/>
        <w:rPr>
          <w:sz w:val="37"/>
          <w:lang w:val="kk-KZ"/>
        </w:rPr>
      </w:pPr>
    </w:p>
    <w:p w:rsidR="00E6087C" w:rsidRDefault="005219E4" w:rsidP="005219E4">
      <w:pPr>
        <w:pStyle w:val="a3"/>
        <w:jc w:val="center"/>
        <w:rPr>
          <w:sz w:val="24"/>
          <w:szCs w:val="22"/>
          <w:lang w:val="kk-KZ"/>
        </w:rPr>
      </w:pPr>
      <w:r w:rsidRPr="005219E4">
        <w:rPr>
          <w:sz w:val="24"/>
          <w:szCs w:val="22"/>
          <w:lang w:val="kk-KZ"/>
        </w:rPr>
        <w:t>4-сурет-студенттердің білім беру қажеттіліктерін қанағаттандыру</w:t>
      </w:r>
    </w:p>
    <w:p w:rsidR="005219E4" w:rsidRPr="005219E4" w:rsidRDefault="005219E4" w:rsidP="005219E4">
      <w:pPr>
        <w:pStyle w:val="a3"/>
        <w:jc w:val="center"/>
        <w:rPr>
          <w:lang w:val="kk-KZ"/>
        </w:rPr>
      </w:pPr>
    </w:p>
    <w:p w:rsidR="003D2A2B" w:rsidRDefault="003D2A2B" w:rsidP="003D2A2B">
      <w:pPr>
        <w:pStyle w:val="a3"/>
        <w:spacing w:before="2"/>
        <w:ind w:firstLine="709"/>
        <w:jc w:val="both"/>
        <w:rPr>
          <w:lang w:val="kk-KZ"/>
        </w:rPr>
      </w:pPr>
      <w:r w:rsidRPr="003D2A2B">
        <w:rPr>
          <w:lang w:val="kk-KZ"/>
        </w:rPr>
        <w:t>Студенттердiң көпшiлiгiнiң (96%) пiкiрi бойынша университет бiлiм беру қызметiн көрсету жағдайында және бiлiм беру процесi ретiнде анықталған кемшiлiктердi</w:t>
      </w:r>
      <w:r>
        <w:rPr>
          <w:lang w:val="kk-KZ"/>
        </w:rPr>
        <w:t xml:space="preserve"> </w:t>
      </w:r>
      <w:r w:rsidRPr="003D2A2B">
        <w:rPr>
          <w:lang w:val="kk-KZ"/>
        </w:rPr>
        <w:t xml:space="preserve">жоюға ұмтылады (толық көлемде - 64,1% және iшiнара - 31,9%). Сауалнамаға қатысқандардың тек 4% ғана университет табылған кемшіліктерді жоймайды </w:t>
      </w:r>
      <w:r w:rsidR="00A01C77">
        <w:rPr>
          <w:lang w:val="kk-KZ"/>
        </w:rPr>
        <w:t xml:space="preserve">деп санайды </w:t>
      </w:r>
      <w:r w:rsidRPr="003D2A2B">
        <w:rPr>
          <w:lang w:val="kk-KZ"/>
        </w:rPr>
        <w:t>(5-суретті қараңыз).</w:t>
      </w:r>
    </w:p>
    <w:p w:rsidR="00E6087C" w:rsidRPr="005219E4" w:rsidRDefault="00EC7195">
      <w:pPr>
        <w:pStyle w:val="a3"/>
        <w:spacing w:before="2"/>
        <w:rPr>
          <w:sz w:val="25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208771</wp:posOffset>
            </wp:positionV>
            <wp:extent cx="5896375" cy="3272409"/>
            <wp:effectExtent l="19050" t="0" r="9125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375" cy="327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451" w:rsidRDefault="00991451">
      <w:pPr>
        <w:pStyle w:val="a3"/>
        <w:spacing w:before="65"/>
        <w:ind w:left="302" w:right="222" w:firstLine="566"/>
        <w:jc w:val="both"/>
        <w:rPr>
          <w:sz w:val="24"/>
          <w:szCs w:val="22"/>
          <w:lang w:val="kk-KZ"/>
        </w:rPr>
      </w:pPr>
      <w:r w:rsidRPr="00991451">
        <w:rPr>
          <w:sz w:val="24"/>
          <w:szCs w:val="22"/>
          <w:lang w:val="kk-KZ"/>
        </w:rPr>
        <w:t>5-сурет-</w:t>
      </w:r>
      <w:r w:rsidR="00A01C77" w:rsidRPr="00991451">
        <w:rPr>
          <w:sz w:val="24"/>
          <w:szCs w:val="22"/>
          <w:lang w:val="kk-KZ"/>
        </w:rPr>
        <w:t xml:space="preserve">Университеттің </w:t>
      </w:r>
      <w:r w:rsidRPr="00991451">
        <w:rPr>
          <w:sz w:val="24"/>
          <w:szCs w:val="22"/>
          <w:lang w:val="kk-KZ"/>
        </w:rPr>
        <w:t>білім беру қызметтерін ұсыну жағдайында және білім беру процесі ретінде анықталған кемшіліктерді жоюға деген ұмтылысын бағалау</w:t>
      </w:r>
      <w:r>
        <w:rPr>
          <w:sz w:val="24"/>
          <w:szCs w:val="22"/>
          <w:lang w:val="kk-KZ"/>
        </w:rPr>
        <w:t>.</w:t>
      </w:r>
    </w:p>
    <w:p w:rsidR="00991451" w:rsidRDefault="00991451">
      <w:pPr>
        <w:pStyle w:val="a3"/>
        <w:spacing w:before="65"/>
        <w:ind w:left="302" w:right="222" w:firstLine="566"/>
        <w:jc w:val="both"/>
        <w:rPr>
          <w:sz w:val="24"/>
          <w:szCs w:val="22"/>
          <w:lang w:val="kk-KZ"/>
        </w:rPr>
      </w:pPr>
    </w:p>
    <w:p w:rsidR="00991451" w:rsidRDefault="00991451">
      <w:pPr>
        <w:pStyle w:val="a3"/>
        <w:spacing w:before="65"/>
        <w:ind w:left="302" w:right="222" w:firstLine="566"/>
        <w:jc w:val="both"/>
        <w:rPr>
          <w:sz w:val="24"/>
          <w:szCs w:val="22"/>
          <w:lang w:val="kk-KZ"/>
        </w:rPr>
      </w:pPr>
    </w:p>
    <w:p w:rsidR="00E6087C" w:rsidRPr="00991451" w:rsidRDefault="00991451">
      <w:pPr>
        <w:pStyle w:val="a3"/>
        <w:spacing w:before="65"/>
        <w:ind w:left="302" w:right="222" w:firstLine="566"/>
        <w:jc w:val="both"/>
        <w:rPr>
          <w:lang w:val="kk-KZ"/>
        </w:rPr>
      </w:pPr>
      <w:r w:rsidRPr="00991451">
        <w:rPr>
          <w:lang w:val="kk-KZ"/>
        </w:rPr>
        <w:lastRenderedPageBreak/>
        <w:t>Студенттердің көпшілігі (97,1%) білім беру бағдарламасын іске асыруға және ЖОО - да оқыту сапасына қанағаттанған (толық көлемде - 74,2% қанағаттанған және ішінара</w:t>
      </w:r>
      <w:r w:rsidR="00A01C77">
        <w:rPr>
          <w:lang w:val="kk-KZ"/>
        </w:rPr>
        <w:t xml:space="preserve"> </w:t>
      </w:r>
      <w:r w:rsidRPr="00991451">
        <w:rPr>
          <w:lang w:val="kk-KZ"/>
        </w:rPr>
        <w:t>-</w:t>
      </w:r>
      <w:r w:rsidR="00A01C77">
        <w:rPr>
          <w:lang w:val="kk-KZ"/>
        </w:rPr>
        <w:t xml:space="preserve"> </w:t>
      </w:r>
      <w:r w:rsidRPr="00991451">
        <w:rPr>
          <w:lang w:val="kk-KZ"/>
        </w:rPr>
        <w:t>22,9</w:t>
      </w:r>
      <w:r w:rsidR="00A01C77">
        <w:rPr>
          <w:lang w:val="kk-KZ"/>
        </w:rPr>
        <w:t>% қанағаттанған). Сонымен қатар</w:t>
      </w:r>
      <w:r w:rsidRPr="00991451">
        <w:rPr>
          <w:lang w:val="kk-KZ"/>
        </w:rPr>
        <w:t xml:space="preserve"> респонденттердің тек 2,9% - ы білім беру бағдарламасын іске асыруға қанағаттанбағанын атап өтті </w:t>
      </w:r>
      <w:r w:rsidR="00EC7195" w:rsidRPr="00991451">
        <w:rPr>
          <w:lang w:val="kk-KZ"/>
        </w:rPr>
        <w:t>(</w:t>
      </w:r>
      <w:r w:rsidR="00350B75">
        <w:rPr>
          <w:lang w:val="kk-KZ"/>
        </w:rPr>
        <w:t>6</w:t>
      </w:r>
      <w:r w:rsidR="00350B75" w:rsidRPr="00991451">
        <w:rPr>
          <w:lang w:val="kk-KZ"/>
        </w:rPr>
        <w:t>-суретті қараңыз</w:t>
      </w:r>
      <w:r w:rsidR="00EC7195" w:rsidRPr="00991451">
        <w:rPr>
          <w:lang w:val="kk-KZ"/>
        </w:rPr>
        <w:t>).</w:t>
      </w:r>
    </w:p>
    <w:p w:rsidR="00E6087C" w:rsidRPr="00991451" w:rsidRDefault="00EC7195">
      <w:pPr>
        <w:pStyle w:val="a3"/>
        <w:spacing w:before="3"/>
        <w:rPr>
          <w:sz w:val="25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1476512</wp:posOffset>
            </wp:positionH>
            <wp:positionV relativeFrom="paragraph">
              <wp:posOffset>209636</wp:posOffset>
            </wp:positionV>
            <wp:extent cx="5314555" cy="253060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555" cy="2530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87C" w:rsidRPr="00991451" w:rsidRDefault="00E6087C">
      <w:pPr>
        <w:pStyle w:val="a3"/>
        <w:spacing w:before="10"/>
        <w:rPr>
          <w:sz w:val="35"/>
          <w:lang w:val="kk-KZ"/>
        </w:rPr>
      </w:pPr>
    </w:p>
    <w:p w:rsidR="00E6087C" w:rsidRDefault="00991451" w:rsidP="00991451">
      <w:pPr>
        <w:pStyle w:val="a3"/>
        <w:spacing w:before="1"/>
        <w:jc w:val="center"/>
        <w:rPr>
          <w:sz w:val="24"/>
          <w:szCs w:val="22"/>
          <w:lang w:val="kk-KZ"/>
        </w:rPr>
      </w:pPr>
      <w:r w:rsidRPr="00991451">
        <w:rPr>
          <w:sz w:val="24"/>
          <w:szCs w:val="22"/>
          <w:lang w:val="kk-KZ"/>
        </w:rPr>
        <w:t>6-сурет-</w:t>
      </w:r>
      <w:r w:rsidR="00A01C77" w:rsidRPr="00991451">
        <w:rPr>
          <w:sz w:val="24"/>
          <w:szCs w:val="22"/>
          <w:lang w:val="kk-KZ"/>
        </w:rPr>
        <w:t xml:space="preserve">Студенттердің </w:t>
      </w:r>
      <w:r w:rsidRPr="00991451">
        <w:rPr>
          <w:sz w:val="24"/>
          <w:szCs w:val="22"/>
          <w:lang w:val="kk-KZ"/>
        </w:rPr>
        <w:t>білім беру бағдарламасын іске асыруға және ЖОО-да оқыту сапасына қанағаттануы</w:t>
      </w:r>
    </w:p>
    <w:p w:rsidR="00991451" w:rsidRPr="00991451" w:rsidRDefault="00991451" w:rsidP="00991451">
      <w:pPr>
        <w:pStyle w:val="a3"/>
        <w:spacing w:before="1"/>
        <w:jc w:val="center"/>
        <w:rPr>
          <w:lang w:val="kk-KZ"/>
        </w:rPr>
      </w:pPr>
    </w:p>
    <w:p w:rsidR="00E6087C" w:rsidRPr="00991451" w:rsidRDefault="00991451">
      <w:pPr>
        <w:pStyle w:val="a3"/>
        <w:ind w:left="302" w:right="220" w:firstLine="566"/>
        <w:jc w:val="both"/>
        <w:rPr>
          <w:lang w:val="kk-KZ"/>
        </w:rPr>
      </w:pPr>
      <w:r w:rsidRPr="00991451">
        <w:rPr>
          <w:lang w:val="kk-KZ"/>
        </w:rPr>
        <w:t xml:space="preserve">Студенттердің көпшілігі (96,8%) білім беру ресурстары мен білім алушыларды қолдау жүйелерінің қолжетімділігіне қанағаттанушылық (толық қанағаттандырылды - 73,2%, ішінара қанағаттандырылды - 23,6%) байқалады. Сауалнамаға қатысқандардың тек 3,2% - ы білім беру ресурстары мен білім алушыларды қолдау жүйелерінің қолжетімділігіне қанағаттанбайды </w:t>
      </w:r>
      <w:r w:rsidR="00EC7195" w:rsidRPr="00991451">
        <w:rPr>
          <w:lang w:val="kk-KZ"/>
        </w:rPr>
        <w:t>(</w:t>
      </w:r>
      <w:r w:rsidR="00350B75" w:rsidRPr="00991451">
        <w:rPr>
          <w:lang w:val="kk-KZ"/>
        </w:rPr>
        <w:t>7-суретті қараңыз</w:t>
      </w:r>
      <w:r w:rsidR="00EC7195" w:rsidRPr="00991451">
        <w:rPr>
          <w:lang w:val="kk-KZ"/>
        </w:rPr>
        <w:t>).</w:t>
      </w:r>
    </w:p>
    <w:p w:rsidR="00E6087C" w:rsidRPr="00991451" w:rsidRDefault="00EC7195">
      <w:pPr>
        <w:pStyle w:val="a3"/>
        <w:spacing w:before="1"/>
        <w:rPr>
          <w:sz w:val="25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1735610</wp:posOffset>
            </wp:positionH>
            <wp:positionV relativeFrom="paragraph">
              <wp:posOffset>208499</wp:posOffset>
            </wp:positionV>
            <wp:extent cx="5194271" cy="2555367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271" cy="255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87C" w:rsidRPr="00991451" w:rsidRDefault="00E6087C">
      <w:pPr>
        <w:pStyle w:val="a3"/>
        <w:spacing w:before="1"/>
        <w:rPr>
          <w:sz w:val="42"/>
          <w:lang w:val="kk-KZ"/>
        </w:rPr>
      </w:pPr>
    </w:p>
    <w:p w:rsidR="00E6087C" w:rsidRPr="00991451" w:rsidRDefault="00991451" w:rsidP="00991451">
      <w:pPr>
        <w:jc w:val="center"/>
        <w:rPr>
          <w:sz w:val="24"/>
          <w:lang w:val="kk-KZ"/>
        </w:rPr>
        <w:sectPr w:rsidR="00E6087C" w:rsidRPr="00991451">
          <w:pgSz w:w="11900" w:h="16850"/>
          <w:pgMar w:top="1060" w:right="340" w:bottom="1020" w:left="1400" w:header="0" w:footer="839" w:gutter="0"/>
          <w:cols w:space="720"/>
        </w:sectPr>
      </w:pPr>
      <w:r w:rsidRPr="00991451">
        <w:rPr>
          <w:sz w:val="24"/>
          <w:lang w:val="kk-KZ"/>
        </w:rPr>
        <w:t>7-сурет-</w:t>
      </w:r>
      <w:r w:rsidR="00A01C77" w:rsidRPr="00991451">
        <w:rPr>
          <w:sz w:val="24"/>
          <w:lang w:val="kk-KZ"/>
        </w:rPr>
        <w:t xml:space="preserve">Студенттердің </w:t>
      </w:r>
      <w:r w:rsidRPr="00991451">
        <w:rPr>
          <w:sz w:val="24"/>
          <w:lang w:val="kk-KZ"/>
        </w:rPr>
        <w:t>білім беру ресурстары мен білім алушыларды қолдау жүйелерінің қолжетімділігіне қанағаттануы</w:t>
      </w:r>
    </w:p>
    <w:p w:rsidR="00E6087C" w:rsidRPr="00991451" w:rsidRDefault="00991451">
      <w:pPr>
        <w:pStyle w:val="a3"/>
        <w:spacing w:before="65"/>
        <w:ind w:left="302" w:right="221" w:firstLine="566"/>
        <w:jc w:val="both"/>
        <w:rPr>
          <w:lang w:val="kk-KZ"/>
        </w:rPr>
      </w:pPr>
      <w:r w:rsidRPr="00991451">
        <w:rPr>
          <w:lang w:val="kk-KZ"/>
        </w:rPr>
        <w:lastRenderedPageBreak/>
        <w:t>Сауалнамаға қатысқан студенттердің көпшілігі (96,1%) университетте білім алушылардың білім бе</w:t>
      </w:r>
      <w:r w:rsidR="00A01C77">
        <w:rPr>
          <w:lang w:val="kk-KZ"/>
        </w:rPr>
        <w:t>ру бағдарламасы бойынша күтілетін нәтиже</w:t>
      </w:r>
      <w:r w:rsidRPr="00991451">
        <w:rPr>
          <w:lang w:val="kk-KZ"/>
        </w:rPr>
        <w:t xml:space="preserve">, қажеттіліктері мен қанағаттануы ескерілгенін (70,3% толық есепке алынғанын және </w:t>
      </w:r>
      <w:r w:rsidR="00A01C77" w:rsidRPr="00991451">
        <w:rPr>
          <w:lang w:val="kk-KZ"/>
        </w:rPr>
        <w:t xml:space="preserve">25,8% </w:t>
      </w:r>
      <w:r w:rsidR="00A01C77">
        <w:rPr>
          <w:lang w:val="kk-KZ"/>
        </w:rPr>
        <w:t>ішінара</w:t>
      </w:r>
      <w:r w:rsidRPr="00991451">
        <w:rPr>
          <w:lang w:val="kk-KZ"/>
        </w:rPr>
        <w:t xml:space="preserve"> ескерілгенін) атап өтті. Бұл ретте сауалнамаға қатысушылардың тек 3,9% - ы білім алушылардың </w:t>
      </w:r>
      <w:r w:rsidR="00A01C77">
        <w:rPr>
          <w:lang w:val="kk-KZ"/>
        </w:rPr>
        <w:t>күтілетін нәтижесі</w:t>
      </w:r>
      <w:r w:rsidRPr="00991451">
        <w:rPr>
          <w:lang w:val="kk-KZ"/>
        </w:rPr>
        <w:t xml:space="preserve">, қажеттіліктері мен қанағаттануы ескерілмегенін атап өтеді </w:t>
      </w:r>
      <w:r w:rsidR="00EC7195" w:rsidRPr="00991451">
        <w:rPr>
          <w:lang w:val="kk-KZ"/>
        </w:rPr>
        <w:t>(</w:t>
      </w:r>
      <w:r w:rsidR="00350B75" w:rsidRPr="00991451">
        <w:rPr>
          <w:lang w:val="kk-KZ"/>
        </w:rPr>
        <w:t>8-суретті қараңыз</w:t>
      </w:r>
      <w:r w:rsidR="00EC7195" w:rsidRPr="00991451">
        <w:rPr>
          <w:lang w:val="kk-KZ"/>
        </w:rPr>
        <w:t>).</w:t>
      </w:r>
    </w:p>
    <w:p w:rsidR="00E6087C" w:rsidRPr="00991451" w:rsidRDefault="00EC7195">
      <w:pPr>
        <w:pStyle w:val="a3"/>
        <w:spacing w:before="4"/>
        <w:rPr>
          <w:sz w:val="25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1493840</wp:posOffset>
            </wp:positionH>
            <wp:positionV relativeFrom="paragraph">
              <wp:posOffset>210289</wp:posOffset>
            </wp:positionV>
            <wp:extent cx="4735153" cy="2426684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153" cy="242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87C" w:rsidRPr="00991451" w:rsidRDefault="00E6087C">
      <w:pPr>
        <w:pStyle w:val="a3"/>
        <w:spacing w:before="7"/>
        <w:rPr>
          <w:sz w:val="26"/>
          <w:lang w:val="kk-KZ"/>
        </w:rPr>
      </w:pPr>
    </w:p>
    <w:p w:rsidR="00E6087C" w:rsidRDefault="00991451" w:rsidP="00991451">
      <w:pPr>
        <w:pStyle w:val="a3"/>
        <w:spacing w:before="3"/>
        <w:jc w:val="center"/>
        <w:rPr>
          <w:sz w:val="24"/>
          <w:szCs w:val="22"/>
          <w:lang w:val="kk-KZ"/>
        </w:rPr>
      </w:pPr>
      <w:r w:rsidRPr="00991451">
        <w:rPr>
          <w:sz w:val="24"/>
          <w:szCs w:val="22"/>
          <w:lang w:val="kk-KZ"/>
        </w:rPr>
        <w:t>8 - сурет-</w:t>
      </w:r>
      <w:r w:rsidR="00A01C77" w:rsidRPr="00991451">
        <w:rPr>
          <w:sz w:val="24"/>
          <w:szCs w:val="22"/>
          <w:lang w:val="kk-KZ"/>
        </w:rPr>
        <w:t xml:space="preserve">Білім </w:t>
      </w:r>
      <w:r w:rsidRPr="00991451">
        <w:rPr>
          <w:sz w:val="24"/>
          <w:szCs w:val="22"/>
          <w:lang w:val="kk-KZ"/>
        </w:rPr>
        <w:t xml:space="preserve">беру бағдарламасы бойынша білім алушылардың </w:t>
      </w:r>
      <w:r w:rsidR="00A01C77" w:rsidRPr="00A01C77">
        <w:rPr>
          <w:sz w:val="24"/>
          <w:szCs w:val="22"/>
          <w:lang w:val="kk-KZ"/>
        </w:rPr>
        <w:t>күтілетін нәтижесі</w:t>
      </w:r>
      <w:r w:rsidR="00A01C77">
        <w:rPr>
          <w:sz w:val="24"/>
          <w:szCs w:val="22"/>
          <w:lang w:val="kk-KZ"/>
        </w:rPr>
        <w:t>н</w:t>
      </w:r>
      <w:r w:rsidRPr="00991451">
        <w:rPr>
          <w:sz w:val="24"/>
          <w:szCs w:val="22"/>
          <w:lang w:val="kk-KZ"/>
        </w:rPr>
        <w:t>, қажеттіліктерін және қанағаттанушылығын университетте есепке алу</w:t>
      </w:r>
    </w:p>
    <w:p w:rsidR="00991451" w:rsidRPr="00991451" w:rsidRDefault="00991451" w:rsidP="00991451">
      <w:pPr>
        <w:pStyle w:val="a3"/>
        <w:spacing w:before="3"/>
        <w:jc w:val="center"/>
        <w:rPr>
          <w:lang w:val="kk-KZ"/>
        </w:rPr>
      </w:pPr>
    </w:p>
    <w:p w:rsidR="00E6087C" w:rsidRPr="00991451" w:rsidRDefault="00991451">
      <w:pPr>
        <w:pStyle w:val="a3"/>
        <w:spacing w:before="1"/>
        <w:ind w:left="302" w:right="222" w:firstLine="566"/>
        <w:jc w:val="both"/>
        <w:rPr>
          <w:lang w:val="kk-KZ"/>
        </w:rPr>
      </w:pPr>
      <w:r w:rsidRPr="00991451">
        <w:rPr>
          <w:lang w:val="kk-KZ"/>
        </w:rPr>
        <w:t xml:space="preserve">Студенттердің көпшілігі (96,9%) ерекше қажеттіліктері және/немесе мүгедектігі бар студенттердің әртүрлі топтарының қажеттіліктерін қолдау қызметтерімен анықталатынын және қанағаттандырылатынын (толық қанағаттандырылғанын және ішінара қанағаттандырылғанын) атап өтті. Бұл ретте респонденттердің тек 3,1% - ы мұндай жұмыс жүргізілмейтінін атап өтеді </w:t>
      </w:r>
      <w:r w:rsidR="00EC7195" w:rsidRPr="00991451">
        <w:rPr>
          <w:lang w:val="kk-KZ"/>
        </w:rPr>
        <w:t>(</w:t>
      </w:r>
      <w:r w:rsidR="00350B75">
        <w:rPr>
          <w:lang w:val="kk-KZ"/>
        </w:rPr>
        <w:t>9</w:t>
      </w:r>
      <w:r w:rsidR="00350B75" w:rsidRPr="00991451">
        <w:rPr>
          <w:lang w:val="kk-KZ"/>
        </w:rPr>
        <w:t>-суретті қараңыз</w:t>
      </w:r>
      <w:r w:rsidR="00EC7195" w:rsidRPr="00991451">
        <w:rPr>
          <w:lang w:val="kk-KZ"/>
        </w:rPr>
        <w:t>).</w:t>
      </w:r>
    </w:p>
    <w:p w:rsidR="00E6087C" w:rsidRPr="00991451" w:rsidRDefault="00EC7195">
      <w:pPr>
        <w:pStyle w:val="a3"/>
        <w:spacing w:before="11"/>
        <w:rPr>
          <w:sz w:val="24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1565676</wp:posOffset>
            </wp:positionH>
            <wp:positionV relativeFrom="paragraph">
              <wp:posOffset>207280</wp:posOffset>
            </wp:positionV>
            <wp:extent cx="5002524" cy="2871787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524" cy="287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451" w:rsidRPr="000D5555" w:rsidRDefault="00991451">
      <w:pPr>
        <w:pStyle w:val="a3"/>
        <w:spacing w:before="65"/>
        <w:ind w:left="302" w:right="221" w:firstLine="566"/>
        <w:jc w:val="both"/>
        <w:rPr>
          <w:sz w:val="24"/>
          <w:szCs w:val="22"/>
          <w:lang w:val="kk-KZ"/>
        </w:rPr>
      </w:pPr>
      <w:r w:rsidRPr="000D5555">
        <w:rPr>
          <w:sz w:val="24"/>
          <w:szCs w:val="22"/>
          <w:lang w:val="kk-KZ"/>
        </w:rPr>
        <w:t>9-сурет-</w:t>
      </w:r>
      <w:r w:rsidR="00A01C77" w:rsidRPr="000D5555">
        <w:rPr>
          <w:sz w:val="24"/>
          <w:szCs w:val="22"/>
          <w:lang w:val="kk-KZ"/>
        </w:rPr>
        <w:t xml:space="preserve">Ерекше </w:t>
      </w:r>
      <w:r w:rsidRPr="000D5555">
        <w:rPr>
          <w:sz w:val="24"/>
          <w:szCs w:val="22"/>
          <w:lang w:val="kk-KZ"/>
        </w:rPr>
        <w:t>қажеттіліктері және/немесе мүгедектігі бар білім алушылардың әртүрлі топтарының қажеттіліктерін анықтау және қолдау қызметтерінің қанағаттануын бағалау.</w:t>
      </w:r>
    </w:p>
    <w:p w:rsidR="00E6087C" w:rsidRPr="000D5555" w:rsidRDefault="00991451">
      <w:pPr>
        <w:pStyle w:val="a3"/>
        <w:spacing w:before="65"/>
        <w:ind w:left="302" w:right="221" w:firstLine="566"/>
        <w:jc w:val="both"/>
        <w:rPr>
          <w:lang w:val="kk-KZ"/>
        </w:rPr>
      </w:pPr>
      <w:r w:rsidRPr="000D5555">
        <w:rPr>
          <w:lang w:val="kk-KZ"/>
        </w:rPr>
        <w:lastRenderedPageBreak/>
        <w:t>Студенттердің көпшілігі (95,2%) қазіргі заманғы талаптарға сәйкес университеттің инфрақұрылымына (толық қанағаттандырылған - 73,1% және ішінара қанағаттандырылған - 22,1%) және студентке бағытталған тәсіл</w:t>
      </w:r>
      <w:r w:rsidR="00A01C77">
        <w:rPr>
          <w:lang w:val="kk-KZ"/>
        </w:rPr>
        <w:t>ді іске асыруды қамтамасыз етумен</w:t>
      </w:r>
      <w:r w:rsidR="00A01C77" w:rsidRPr="00A01C77">
        <w:rPr>
          <w:lang w:val="kk-KZ"/>
        </w:rPr>
        <w:t xml:space="preserve"> </w:t>
      </w:r>
      <w:r w:rsidR="00A01C77" w:rsidRPr="000D5555">
        <w:rPr>
          <w:lang w:val="kk-KZ"/>
        </w:rPr>
        <w:t>қанағаттанған</w:t>
      </w:r>
      <w:r w:rsidRPr="000D5555">
        <w:rPr>
          <w:lang w:val="kk-KZ"/>
        </w:rPr>
        <w:t xml:space="preserve">. Респонденттердің тек 4,8% - ы осы бағыт бойынша университеттің жұмысына қанағаттанбайды </w:t>
      </w:r>
      <w:r w:rsidR="00EC7195" w:rsidRPr="000D5555">
        <w:rPr>
          <w:lang w:val="kk-KZ"/>
        </w:rPr>
        <w:t>(</w:t>
      </w:r>
      <w:r w:rsidR="00350B75" w:rsidRPr="000D5555">
        <w:rPr>
          <w:lang w:val="kk-KZ"/>
        </w:rPr>
        <w:t>1</w:t>
      </w:r>
      <w:r>
        <w:rPr>
          <w:lang w:val="kk-KZ"/>
        </w:rPr>
        <w:t>0</w:t>
      </w:r>
      <w:r w:rsidR="00350B75" w:rsidRPr="000D5555">
        <w:rPr>
          <w:lang w:val="kk-KZ"/>
        </w:rPr>
        <w:t>-суретті қараңыз</w:t>
      </w:r>
      <w:r w:rsidR="00EC7195" w:rsidRPr="000D5555">
        <w:rPr>
          <w:lang w:val="kk-KZ"/>
        </w:rPr>
        <w:t>).</w:t>
      </w:r>
    </w:p>
    <w:p w:rsidR="00E6087C" w:rsidRPr="000D5555" w:rsidRDefault="00EC7195">
      <w:pPr>
        <w:pStyle w:val="a3"/>
        <w:spacing w:before="4"/>
        <w:rPr>
          <w:sz w:val="25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1930225</wp:posOffset>
            </wp:positionH>
            <wp:positionV relativeFrom="paragraph">
              <wp:posOffset>210289</wp:posOffset>
            </wp:positionV>
            <wp:extent cx="4837277" cy="2451449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277" cy="245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87C" w:rsidRPr="000D5555" w:rsidRDefault="00991451" w:rsidP="00991451">
      <w:pPr>
        <w:pStyle w:val="a3"/>
        <w:jc w:val="center"/>
        <w:rPr>
          <w:lang w:val="kk-KZ"/>
        </w:rPr>
      </w:pPr>
      <w:r w:rsidRPr="000D5555">
        <w:rPr>
          <w:sz w:val="24"/>
          <w:szCs w:val="22"/>
          <w:lang w:val="kk-KZ"/>
        </w:rPr>
        <w:t>10-сурет-</w:t>
      </w:r>
      <w:r w:rsidR="00A01C77" w:rsidRPr="000D5555">
        <w:rPr>
          <w:sz w:val="24"/>
          <w:szCs w:val="22"/>
          <w:lang w:val="kk-KZ"/>
        </w:rPr>
        <w:t xml:space="preserve">Студенттердің </w:t>
      </w:r>
      <w:r w:rsidRPr="000D5555">
        <w:rPr>
          <w:sz w:val="24"/>
          <w:szCs w:val="22"/>
          <w:lang w:val="kk-KZ"/>
        </w:rPr>
        <w:t xml:space="preserve">университет инфрақұрылымына заманауи талаптарға және </w:t>
      </w:r>
      <w:r w:rsidR="00A01C77">
        <w:rPr>
          <w:sz w:val="24"/>
          <w:szCs w:val="22"/>
          <w:lang w:val="kk-KZ"/>
        </w:rPr>
        <w:t xml:space="preserve">студентке бағдарланған тәсілді </w:t>
      </w:r>
      <w:r w:rsidRPr="000D5555">
        <w:rPr>
          <w:sz w:val="24"/>
          <w:szCs w:val="22"/>
          <w:lang w:val="kk-KZ"/>
        </w:rPr>
        <w:t>іске асыруды қамтамасыз етуге қанағаттануы</w:t>
      </w:r>
      <w:r>
        <w:rPr>
          <w:sz w:val="24"/>
          <w:szCs w:val="22"/>
          <w:lang w:val="kk-KZ"/>
        </w:rPr>
        <w:t xml:space="preserve"> </w:t>
      </w:r>
    </w:p>
    <w:p w:rsidR="00991451" w:rsidRPr="000D5555" w:rsidRDefault="00991451">
      <w:pPr>
        <w:pStyle w:val="a3"/>
        <w:ind w:left="302" w:right="222" w:firstLine="566"/>
        <w:jc w:val="both"/>
        <w:rPr>
          <w:lang w:val="kk-KZ"/>
        </w:rPr>
      </w:pPr>
    </w:p>
    <w:p w:rsidR="003D2A2B" w:rsidRDefault="003D2A2B" w:rsidP="003D2A2B">
      <w:pPr>
        <w:pStyle w:val="a3"/>
        <w:spacing w:before="1"/>
        <w:ind w:firstLine="426"/>
        <w:jc w:val="both"/>
        <w:rPr>
          <w:lang w:val="kk-KZ"/>
        </w:rPr>
      </w:pPr>
      <w:r w:rsidRPr="003D2A2B">
        <w:rPr>
          <w:lang w:val="kk-KZ"/>
        </w:rPr>
        <w:t xml:space="preserve">Студенттердің көпшілігі (97,4%) университет жұртшылықты </w:t>
      </w:r>
      <w:r w:rsidR="00A01C77">
        <w:rPr>
          <w:lang w:val="kk-KZ"/>
        </w:rPr>
        <w:t>айқындық</w:t>
      </w:r>
      <w:r w:rsidRPr="003D2A2B">
        <w:rPr>
          <w:lang w:val="kk-KZ"/>
        </w:rPr>
        <w:t xml:space="preserve">, ашықтық, </w:t>
      </w:r>
      <w:r w:rsidR="00A01C77">
        <w:rPr>
          <w:lang w:val="kk-KZ"/>
        </w:rPr>
        <w:t>қатыстырушылық</w:t>
      </w:r>
      <w:r w:rsidRPr="003D2A2B">
        <w:rPr>
          <w:lang w:val="kk-KZ"/>
        </w:rPr>
        <w:t xml:space="preserve"> және білім алушыларды ақпараттандыру, олардың бастамашылығы,өзгеріп отыратын жағдайларға тұрақты даму қағидаттары негізінде жүзеге асырылатын өз қызметі туралы ақпараттандырады (толық көлемде - 75,8% және</w:t>
      </w:r>
      <w:r>
        <w:rPr>
          <w:lang w:val="kk-KZ"/>
        </w:rPr>
        <w:t xml:space="preserve"> </w:t>
      </w:r>
      <w:r w:rsidRPr="003D2A2B">
        <w:rPr>
          <w:lang w:val="kk-KZ"/>
        </w:rPr>
        <w:t>ішінара - 21,7%). Бұл ретте сауалнамаға қатысушылардың 2,6% -ы ғана университет өз қызметі туралы жұртшылықты хабардар етпейтінін атап өтті (11-суретті қараңыз).</w:t>
      </w:r>
    </w:p>
    <w:p w:rsidR="00E6087C" w:rsidRPr="000D5555" w:rsidRDefault="00EC7195">
      <w:pPr>
        <w:pStyle w:val="a3"/>
        <w:spacing w:before="1"/>
        <w:rPr>
          <w:sz w:val="25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2231680</wp:posOffset>
            </wp:positionH>
            <wp:positionV relativeFrom="paragraph">
              <wp:posOffset>208546</wp:posOffset>
            </wp:positionV>
            <wp:extent cx="3943529" cy="2416302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529" cy="241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87C" w:rsidRPr="000D5555" w:rsidRDefault="00E6087C">
      <w:pPr>
        <w:pStyle w:val="a3"/>
        <w:spacing w:before="2"/>
        <w:rPr>
          <w:sz w:val="35"/>
          <w:lang w:val="kk-KZ"/>
        </w:rPr>
      </w:pPr>
    </w:p>
    <w:p w:rsidR="00E6087C" w:rsidRDefault="00991451">
      <w:pPr>
        <w:jc w:val="center"/>
        <w:rPr>
          <w:sz w:val="24"/>
        </w:rPr>
        <w:sectPr w:rsidR="00E6087C">
          <w:pgSz w:w="11900" w:h="16850"/>
          <w:pgMar w:top="1060" w:right="340" w:bottom="1020" w:left="1400" w:header="0" w:footer="839" w:gutter="0"/>
          <w:cols w:space="720"/>
        </w:sectPr>
      </w:pPr>
      <w:r w:rsidRPr="00991451">
        <w:rPr>
          <w:sz w:val="24"/>
        </w:rPr>
        <w:t xml:space="preserve">11 - </w:t>
      </w:r>
      <w:r w:rsidR="00A01C77" w:rsidRPr="00991451">
        <w:rPr>
          <w:sz w:val="24"/>
        </w:rPr>
        <w:t>Сурет</w:t>
      </w:r>
      <w:r w:rsidRPr="00991451">
        <w:rPr>
          <w:sz w:val="24"/>
        </w:rPr>
        <w:t>-университет қызметі туралы жұртшылықты ақпараттандыру</w:t>
      </w:r>
    </w:p>
    <w:p w:rsidR="00E6087C" w:rsidRDefault="007440A9" w:rsidP="007440A9">
      <w:pPr>
        <w:pStyle w:val="a3"/>
        <w:spacing w:before="9"/>
        <w:jc w:val="center"/>
        <w:rPr>
          <w:b/>
          <w:spacing w:val="13"/>
        </w:rPr>
      </w:pPr>
      <w:r w:rsidRPr="007440A9">
        <w:rPr>
          <w:b/>
          <w:spacing w:val="13"/>
        </w:rPr>
        <w:lastRenderedPageBreak/>
        <w:t xml:space="preserve">Студенттердің оқу </w:t>
      </w:r>
      <w:r w:rsidR="00A01C77">
        <w:rPr>
          <w:b/>
          <w:spacing w:val="13"/>
          <w:lang w:val="kk-KZ"/>
        </w:rPr>
        <w:t>жағдайына</w:t>
      </w:r>
      <w:r w:rsidRPr="007440A9">
        <w:rPr>
          <w:b/>
          <w:spacing w:val="13"/>
        </w:rPr>
        <w:t xml:space="preserve"> қанағаттануы</w:t>
      </w:r>
    </w:p>
    <w:p w:rsidR="007440A9" w:rsidRPr="007440A9" w:rsidRDefault="007440A9" w:rsidP="007440A9">
      <w:pPr>
        <w:pStyle w:val="a3"/>
        <w:spacing w:before="9"/>
        <w:jc w:val="center"/>
        <w:rPr>
          <w:b/>
          <w:sz w:val="23"/>
        </w:rPr>
      </w:pPr>
    </w:p>
    <w:p w:rsidR="007440A9" w:rsidRDefault="007440A9" w:rsidP="007440A9">
      <w:pPr>
        <w:pStyle w:val="a3"/>
        <w:spacing w:before="10"/>
        <w:ind w:firstLine="720"/>
        <w:jc w:val="both"/>
      </w:pPr>
      <w:r>
        <w:t>1-кестеде көрсетілгендей, респонденттер жалпы оқу жағдайларына қанағаттанушылықты жоғары бағалады (жалпы интеграцияланған қанағаттан</w:t>
      </w:r>
      <w:r w:rsidR="00A01C77">
        <w:t>у деңгейі 92,9%). Сонымен қатар</w:t>
      </w:r>
      <w:r>
        <w:t xml:space="preserve"> сауалнамаға қатысқан студенттердің пікірінше, оқу жағдайларын жасау бағыты бойынша ЖОО қызметінің ең күшті жақтары: студенттер арасындағы қарым - қатынас - 97,1%; кітапхана қызметі, кітапханалық қамтамасыз ету - 95,9%; ЖОО - дағы моральдық - адамгершілік атмосфера-94% және студенттердің оқытушылармен қарым-қатынасы-93,4%.</w:t>
      </w:r>
    </w:p>
    <w:p w:rsidR="00E6087C" w:rsidRPr="00A01C77" w:rsidRDefault="007440A9" w:rsidP="00A01C77">
      <w:pPr>
        <w:pStyle w:val="a3"/>
        <w:spacing w:before="10"/>
        <w:ind w:firstLine="720"/>
        <w:jc w:val="both"/>
      </w:pPr>
      <w:r>
        <w:t>Студенттердің оқу жағдайларының күшті жақтары: ЖОО-ны техникалық жарақтандыру (ТҚО оқу процесін қамтамасыз ету: мультимедиялық жабдық, компьютерлік және көшірме техникасы және т. б.)</w:t>
      </w:r>
      <w:r w:rsidR="00A01C77">
        <w:rPr>
          <w:lang w:val="kk-KZ"/>
        </w:rPr>
        <w:t xml:space="preserve"> </w:t>
      </w:r>
      <w:r>
        <w:t xml:space="preserve">- 91,9%; ЖОО-ның материалдық-техникалық базасы (аудиториялық </w:t>
      </w:r>
      <w:r w:rsidR="00A01C77">
        <w:t xml:space="preserve">қордың </w:t>
      </w:r>
      <w:r>
        <w:t xml:space="preserve">жай - күйі, зертханалық жабдықтармен, көрнекі материалдармен және т.б. қамтамасыз етілуі) - 91,8%; студенттік клуб пен </w:t>
      </w:r>
      <w:r w:rsidR="00A01C77">
        <w:t xml:space="preserve">студенттік </w:t>
      </w:r>
      <w:r>
        <w:t>өзін-өзі басқару органдарының жұмысы - 90% және оқу-тәрбие жұмысын, мәдени бос уақытты ұйымдастыру-89,1%.</w:t>
      </w:r>
    </w:p>
    <w:p w:rsidR="007440A9" w:rsidRDefault="007440A9" w:rsidP="007440A9">
      <w:pPr>
        <w:ind w:left="868"/>
        <w:jc w:val="center"/>
        <w:rPr>
          <w:sz w:val="28"/>
          <w:szCs w:val="28"/>
        </w:rPr>
      </w:pPr>
      <w:r w:rsidRPr="007440A9">
        <w:rPr>
          <w:sz w:val="28"/>
          <w:szCs w:val="28"/>
        </w:rPr>
        <w:t xml:space="preserve">1-кесте - </w:t>
      </w:r>
      <w:r w:rsidR="00A01C77" w:rsidRPr="007440A9">
        <w:rPr>
          <w:sz w:val="28"/>
          <w:szCs w:val="28"/>
        </w:rPr>
        <w:t xml:space="preserve">Студенттердің </w:t>
      </w:r>
      <w:r w:rsidRPr="007440A9">
        <w:rPr>
          <w:sz w:val="28"/>
          <w:szCs w:val="28"/>
        </w:rPr>
        <w:t xml:space="preserve">оқу </w:t>
      </w:r>
      <w:r w:rsidR="00A01C77">
        <w:rPr>
          <w:sz w:val="28"/>
          <w:szCs w:val="28"/>
          <w:lang w:val="kk-KZ"/>
        </w:rPr>
        <w:t>жағдайына</w:t>
      </w:r>
      <w:r w:rsidRPr="007440A9">
        <w:rPr>
          <w:sz w:val="28"/>
          <w:szCs w:val="28"/>
        </w:rPr>
        <w:t xml:space="preserve"> қанағаттануы</w:t>
      </w:r>
    </w:p>
    <w:p w:rsidR="00E6087C" w:rsidRDefault="00EC7195" w:rsidP="007440A9">
      <w:pPr>
        <w:ind w:left="868"/>
        <w:jc w:val="center"/>
        <w:rPr>
          <w:i/>
          <w:sz w:val="28"/>
        </w:rPr>
      </w:pPr>
      <w:r>
        <w:rPr>
          <w:i/>
          <w:sz w:val="28"/>
        </w:rPr>
        <w:t>(</w:t>
      </w:r>
      <w:r w:rsidR="007440A9" w:rsidRPr="007440A9">
        <w:rPr>
          <w:i/>
          <w:sz w:val="28"/>
        </w:rPr>
        <w:t>сауалнамаға қатысқандар санының пайызымен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N=1011)</w:t>
      </w:r>
    </w:p>
    <w:p w:rsidR="00E6087C" w:rsidRDefault="00E6087C">
      <w:pPr>
        <w:pStyle w:val="a3"/>
        <w:spacing w:before="8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699"/>
        <w:gridCol w:w="1987"/>
      </w:tblGrid>
      <w:tr w:rsidR="00E6087C">
        <w:trPr>
          <w:trHeight w:val="275"/>
        </w:trPr>
        <w:tc>
          <w:tcPr>
            <w:tcW w:w="566" w:type="dxa"/>
            <w:vMerge w:val="restart"/>
          </w:tcPr>
          <w:p w:rsidR="00E6087C" w:rsidRDefault="00EC7195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  <w:vMerge w:val="restart"/>
          </w:tcPr>
          <w:p w:rsidR="00E6087C" w:rsidRDefault="00154B1B">
            <w:pPr>
              <w:pStyle w:val="TableParagraph"/>
              <w:spacing w:before="159" w:line="240" w:lineRule="auto"/>
              <w:ind w:left="1308"/>
              <w:rPr>
                <w:b/>
                <w:sz w:val="24"/>
              </w:rPr>
            </w:pPr>
            <w:r w:rsidRPr="00154B1B">
              <w:rPr>
                <w:b/>
                <w:sz w:val="24"/>
              </w:rPr>
              <w:t>Бағаланатын критерийлер</w:t>
            </w:r>
          </w:p>
        </w:tc>
        <w:tc>
          <w:tcPr>
            <w:tcW w:w="3686" w:type="dxa"/>
            <w:gridSpan w:val="2"/>
          </w:tcPr>
          <w:p w:rsidR="00E6087C" w:rsidRDefault="00A01C77">
            <w:pPr>
              <w:pStyle w:val="TableParagraph"/>
              <w:spacing w:line="256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Жауап нұсқас</w:t>
            </w:r>
            <w:r w:rsidR="00154B1B" w:rsidRPr="00154B1B">
              <w:rPr>
                <w:b/>
                <w:sz w:val="24"/>
              </w:rPr>
              <w:t>ы</w:t>
            </w:r>
          </w:p>
        </w:tc>
      </w:tr>
      <w:tr w:rsidR="00E6087C">
        <w:trPr>
          <w:trHeight w:val="314"/>
        </w:trPr>
        <w:tc>
          <w:tcPr>
            <w:tcW w:w="566" w:type="dxa"/>
            <w:vMerge/>
            <w:tcBorders>
              <w:top w:val="nil"/>
            </w:tcBorders>
          </w:tcPr>
          <w:p w:rsidR="00E6087C" w:rsidRDefault="00E6087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E6087C" w:rsidRDefault="00E6087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E6087C" w:rsidRDefault="00154B1B">
            <w:pPr>
              <w:pStyle w:val="TableParagraph"/>
              <w:spacing w:before="11" w:line="240" w:lineRule="auto"/>
              <w:ind w:right="97"/>
              <w:jc w:val="center"/>
              <w:rPr>
                <w:sz w:val="24"/>
              </w:rPr>
            </w:pPr>
            <w:r w:rsidRPr="00154B1B">
              <w:rPr>
                <w:sz w:val="24"/>
              </w:rPr>
              <w:t>Қанағаттанды</w:t>
            </w:r>
          </w:p>
        </w:tc>
        <w:tc>
          <w:tcPr>
            <w:tcW w:w="1987" w:type="dxa"/>
          </w:tcPr>
          <w:p w:rsidR="00E6087C" w:rsidRDefault="00154B1B">
            <w:pPr>
              <w:pStyle w:val="TableParagraph"/>
              <w:spacing w:before="11" w:line="240" w:lineRule="auto"/>
              <w:ind w:left="135" w:right="126"/>
              <w:jc w:val="center"/>
              <w:rPr>
                <w:sz w:val="24"/>
              </w:rPr>
            </w:pPr>
            <w:r w:rsidRPr="00154B1B">
              <w:rPr>
                <w:sz w:val="24"/>
              </w:rPr>
              <w:t>Қанағаттанбады</w:t>
            </w:r>
          </w:p>
        </w:tc>
      </w:tr>
      <w:tr w:rsidR="00E6087C">
        <w:trPr>
          <w:trHeight w:val="318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E6087C" w:rsidRDefault="00154B1B">
            <w:pPr>
              <w:pStyle w:val="TableParagraph"/>
              <w:ind w:left="108"/>
              <w:rPr>
                <w:sz w:val="24"/>
              </w:rPr>
            </w:pPr>
            <w:r w:rsidRPr="00154B1B">
              <w:rPr>
                <w:sz w:val="24"/>
              </w:rPr>
              <w:t>Студенттер арасындағы қарым-қатынас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97,1%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2,9%</w:t>
            </w:r>
          </w:p>
        </w:tc>
      </w:tr>
      <w:tr w:rsidR="00E6087C">
        <w:trPr>
          <w:trHeight w:val="611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E6087C" w:rsidRDefault="00154B1B">
            <w:pPr>
              <w:pStyle w:val="TableParagraph"/>
              <w:spacing w:line="240" w:lineRule="auto"/>
              <w:ind w:left="108" w:right="932"/>
              <w:rPr>
                <w:sz w:val="24"/>
              </w:rPr>
            </w:pPr>
            <w:r w:rsidRPr="00154B1B">
              <w:rPr>
                <w:sz w:val="24"/>
              </w:rPr>
              <w:t>Кітапхана қызметі, кітапханалық қамтамасыз ету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95,9%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4,1%</w:t>
            </w:r>
          </w:p>
        </w:tc>
      </w:tr>
      <w:tr w:rsidR="00E6087C">
        <w:trPr>
          <w:trHeight w:val="280"/>
        </w:trPr>
        <w:tc>
          <w:tcPr>
            <w:tcW w:w="566" w:type="dxa"/>
          </w:tcPr>
          <w:p w:rsidR="00E6087C" w:rsidRDefault="00EC71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E6087C" w:rsidRDefault="00154B1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154B1B">
              <w:rPr>
                <w:sz w:val="24"/>
              </w:rPr>
              <w:t>ЖОО-дағы моральдық-адамгершілік атмосфера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spacing w:line="260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E6087C">
        <w:trPr>
          <w:trHeight w:val="313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E6087C" w:rsidRDefault="00154B1B">
            <w:pPr>
              <w:pStyle w:val="TableParagraph"/>
              <w:ind w:left="108"/>
              <w:rPr>
                <w:sz w:val="24"/>
              </w:rPr>
            </w:pPr>
            <w:r w:rsidRPr="00154B1B">
              <w:rPr>
                <w:sz w:val="24"/>
              </w:rPr>
              <w:t>Оқытушылармен қарым-қатынас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93,4%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6,6%</w:t>
            </w:r>
          </w:p>
        </w:tc>
      </w:tr>
      <w:tr w:rsidR="00E6087C">
        <w:trPr>
          <w:trHeight w:val="1116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E6087C" w:rsidRDefault="00154B1B">
            <w:pPr>
              <w:pStyle w:val="TableParagraph"/>
              <w:spacing w:line="240" w:lineRule="auto"/>
              <w:ind w:left="108" w:right="302"/>
              <w:rPr>
                <w:sz w:val="24"/>
              </w:rPr>
            </w:pPr>
            <w:r w:rsidRPr="00154B1B">
              <w:rPr>
                <w:sz w:val="24"/>
              </w:rPr>
              <w:t>ЖОО-ны техникалық жарақтандыру (КҚО оқу процесін қамтамасыз ету: мультимедиялық жабдық, компьютерлік және көшіру техникасы және т. б.)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91,9%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8,1%</w:t>
            </w:r>
          </w:p>
        </w:tc>
      </w:tr>
      <w:tr w:rsidR="00E6087C">
        <w:trPr>
          <w:trHeight w:val="1151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</w:tcPr>
          <w:p w:rsidR="00E6087C" w:rsidRDefault="00154B1B">
            <w:pPr>
              <w:pStyle w:val="TableParagraph"/>
              <w:spacing w:line="240" w:lineRule="auto"/>
              <w:ind w:left="108" w:right="253"/>
              <w:rPr>
                <w:sz w:val="24"/>
              </w:rPr>
            </w:pPr>
            <w:r w:rsidRPr="00154B1B">
              <w:rPr>
                <w:sz w:val="24"/>
              </w:rPr>
              <w:t xml:space="preserve">ЖОО-ның материалдық-техникалық базасы (аудиториялық </w:t>
            </w:r>
            <w:r w:rsidR="00A01C77" w:rsidRPr="00154B1B">
              <w:rPr>
                <w:sz w:val="24"/>
              </w:rPr>
              <w:t xml:space="preserve">қордың </w:t>
            </w:r>
            <w:r w:rsidRPr="00154B1B">
              <w:rPr>
                <w:sz w:val="24"/>
              </w:rPr>
              <w:t>жай-күйі, сабақтардың зертханалық жабдықтармен, көрнекі материалдармен және т. б. қамтамасыз етілуі)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91,8%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8,2%</w:t>
            </w:r>
          </w:p>
        </w:tc>
      </w:tr>
      <w:tr w:rsidR="00E6087C">
        <w:trPr>
          <w:trHeight w:val="633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:rsidR="00E6087C" w:rsidRDefault="00A473CE">
            <w:pPr>
              <w:pStyle w:val="TableParagraph"/>
              <w:spacing w:line="240" w:lineRule="auto"/>
              <w:ind w:left="108" w:right="1191"/>
              <w:rPr>
                <w:sz w:val="24"/>
              </w:rPr>
            </w:pPr>
            <w:r w:rsidRPr="00A473CE">
              <w:rPr>
                <w:sz w:val="24"/>
              </w:rPr>
              <w:t xml:space="preserve">Студенттік клуб пен </w:t>
            </w:r>
            <w:r w:rsidR="00A01C77" w:rsidRPr="00A473CE">
              <w:rPr>
                <w:sz w:val="24"/>
              </w:rPr>
              <w:t xml:space="preserve">студенттік </w:t>
            </w:r>
            <w:r w:rsidRPr="00A473CE">
              <w:rPr>
                <w:sz w:val="24"/>
              </w:rPr>
              <w:t>өзін-өзі басқару органдарының жұмысы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E6087C">
        <w:trPr>
          <w:trHeight w:val="630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:rsidR="00E6087C" w:rsidRDefault="00A473CE">
            <w:pPr>
              <w:pStyle w:val="TableParagraph"/>
              <w:spacing w:line="240" w:lineRule="auto"/>
              <w:ind w:left="108" w:right="480"/>
              <w:rPr>
                <w:sz w:val="24"/>
              </w:rPr>
            </w:pPr>
            <w:r w:rsidRPr="00A473CE">
              <w:rPr>
                <w:spacing w:val="-1"/>
                <w:sz w:val="24"/>
              </w:rPr>
              <w:t>Оқу-тәрбие жұмысын, мәдени бос уақытты ұйымдастыру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89,1%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10,9%</w:t>
            </w:r>
          </w:p>
        </w:tc>
      </w:tr>
      <w:tr w:rsidR="00E6087C">
        <w:trPr>
          <w:trHeight w:val="636"/>
        </w:trPr>
        <w:tc>
          <w:tcPr>
            <w:tcW w:w="566" w:type="dxa"/>
          </w:tcPr>
          <w:p w:rsidR="00E6087C" w:rsidRDefault="00E6087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247" w:type="dxa"/>
          </w:tcPr>
          <w:p w:rsidR="00E6087C" w:rsidRDefault="00A473CE" w:rsidP="00A473CE">
            <w:pPr>
              <w:pStyle w:val="TableParagraph"/>
              <w:spacing w:line="240" w:lineRule="auto"/>
              <w:ind w:left="1572" w:right="941" w:hanging="611"/>
              <w:jc w:val="center"/>
              <w:rPr>
                <w:b/>
                <w:sz w:val="24"/>
              </w:rPr>
            </w:pPr>
            <w:r w:rsidRPr="00A473CE">
              <w:rPr>
                <w:b/>
                <w:sz w:val="24"/>
              </w:rPr>
              <w:t>Интеграцияланған қанағаттану көрсеткіші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spacing w:line="275" w:lineRule="exact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92,9%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spacing w:line="275" w:lineRule="exact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7,1%</w:t>
            </w:r>
          </w:p>
        </w:tc>
      </w:tr>
    </w:tbl>
    <w:p w:rsidR="00E6087C" w:rsidRDefault="00E6087C">
      <w:pPr>
        <w:spacing w:line="275" w:lineRule="exact"/>
        <w:jc w:val="center"/>
        <w:rPr>
          <w:sz w:val="24"/>
        </w:rPr>
        <w:sectPr w:rsidR="00E6087C">
          <w:pgSz w:w="11900" w:h="16850"/>
          <w:pgMar w:top="1060" w:right="340" w:bottom="1020" w:left="1400" w:header="0" w:footer="839" w:gutter="0"/>
          <w:cols w:space="720"/>
        </w:sectPr>
      </w:pPr>
    </w:p>
    <w:p w:rsidR="00483B60" w:rsidRPr="00483B60" w:rsidRDefault="00483B60" w:rsidP="00A01C77">
      <w:pPr>
        <w:pStyle w:val="a3"/>
        <w:spacing w:before="2"/>
        <w:jc w:val="center"/>
        <w:rPr>
          <w:b/>
          <w:spacing w:val="13"/>
        </w:rPr>
      </w:pPr>
      <w:r w:rsidRPr="00483B60">
        <w:rPr>
          <w:b/>
          <w:spacing w:val="13"/>
        </w:rPr>
        <w:lastRenderedPageBreak/>
        <w:t xml:space="preserve">Студенттердің білім беру </w:t>
      </w:r>
      <w:r w:rsidR="00A01C77">
        <w:rPr>
          <w:b/>
          <w:spacing w:val="13"/>
        </w:rPr>
        <w:t>процесінің</w:t>
      </w:r>
      <w:r w:rsidR="00A01C77">
        <w:rPr>
          <w:b/>
          <w:spacing w:val="13"/>
          <w:lang w:val="kk-KZ"/>
        </w:rPr>
        <w:t xml:space="preserve"> </w:t>
      </w:r>
      <w:r w:rsidRPr="00483B60">
        <w:rPr>
          <w:b/>
          <w:spacing w:val="13"/>
        </w:rPr>
        <w:t>сапасына қанағаттануы</w:t>
      </w:r>
    </w:p>
    <w:p w:rsidR="00483B60" w:rsidRPr="00483B60" w:rsidRDefault="00483B60" w:rsidP="00483B60">
      <w:pPr>
        <w:pStyle w:val="a3"/>
        <w:spacing w:before="2"/>
        <w:jc w:val="center"/>
        <w:rPr>
          <w:b/>
          <w:sz w:val="27"/>
        </w:rPr>
      </w:pPr>
    </w:p>
    <w:p w:rsidR="00483B60" w:rsidRDefault="00483B60" w:rsidP="00483B60">
      <w:pPr>
        <w:pStyle w:val="a3"/>
        <w:ind w:firstLine="720"/>
        <w:jc w:val="both"/>
      </w:pPr>
      <w:r>
        <w:t>2-кестеде білім беру процесінің сапасына қанағаттанудың жоғары деңгейі көрсетілген (интеграцияланған қанағаттану көрсеткіші - 94%). Бұл ретте: алынған білім, білік және дағды деңгей</w:t>
      </w:r>
      <w:r w:rsidR="00A01C77">
        <w:t>і - 95,1%; профессор-оқытушы</w:t>
      </w:r>
      <w:r>
        <w:t xml:space="preserve"> құрамының сапасы - 94,8%; сабақтарды оқу-әдістемелік қамтамасыз ету деңгейі - 94,6%; студенттердің білімін бақылауды ұйымдастыру - 94,4%; оқу процесін ұйымдастыру - 94,1%.</w:t>
      </w:r>
    </w:p>
    <w:p w:rsidR="00E6087C" w:rsidRDefault="00483B60" w:rsidP="00483B60">
      <w:pPr>
        <w:pStyle w:val="a3"/>
        <w:ind w:firstLine="720"/>
        <w:jc w:val="both"/>
      </w:pPr>
      <w:r>
        <w:t>Білім беру процесінің сапасын сипаттайтын күшті жақтары мыналар болып табылады: студенттердің ғылыми-зерттеу қызметін ұйымдастыру-93,7%; студенттердің өзіндік жұмысын ұйымдастыру-93,6%; дайындық деңгейінің жалпы еңбек нарығының қазіргі заманғы талаптарына сәйкестігі - 93,6% және кәсіптік практиканы ұйымдастыру - 91,7%.</w:t>
      </w:r>
    </w:p>
    <w:p w:rsidR="00483B60" w:rsidRDefault="00483B60" w:rsidP="00483B60">
      <w:pPr>
        <w:pStyle w:val="a3"/>
        <w:ind w:firstLine="720"/>
        <w:jc w:val="both"/>
      </w:pPr>
    </w:p>
    <w:p w:rsidR="00483B60" w:rsidRDefault="00483B60" w:rsidP="00483B60">
      <w:pPr>
        <w:ind w:left="938"/>
        <w:jc w:val="center"/>
        <w:rPr>
          <w:sz w:val="28"/>
          <w:szCs w:val="28"/>
        </w:rPr>
      </w:pPr>
      <w:r w:rsidRPr="00483B60">
        <w:rPr>
          <w:sz w:val="28"/>
          <w:szCs w:val="28"/>
        </w:rPr>
        <w:t xml:space="preserve">2-кесте - </w:t>
      </w:r>
      <w:r w:rsidR="00A01C77" w:rsidRPr="00483B60">
        <w:rPr>
          <w:sz w:val="28"/>
          <w:szCs w:val="28"/>
        </w:rPr>
        <w:t xml:space="preserve">Білім </w:t>
      </w:r>
      <w:r w:rsidRPr="00483B60">
        <w:rPr>
          <w:sz w:val="28"/>
          <w:szCs w:val="28"/>
        </w:rPr>
        <w:t>беру процесінің сапасына қанағаттану</w:t>
      </w:r>
    </w:p>
    <w:p w:rsidR="00E6087C" w:rsidRDefault="00EC7195" w:rsidP="00483B60">
      <w:pPr>
        <w:ind w:left="938"/>
        <w:jc w:val="center"/>
        <w:rPr>
          <w:i/>
          <w:sz w:val="28"/>
        </w:rPr>
      </w:pPr>
      <w:r>
        <w:rPr>
          <w:i/>
          <w:sz w:val="28"/>
        </w:rPr>
        <w:t>(</w:t>
      </w:r>
      <w:r w:rsidR="00483B60" w:rsidRPr="00483B60">
        <w:rPr>
          <w:i/>
          <w:sz w:val="28"/>
        </w:rPr>
        <w:t>сауалнамаға қатысқандар санының пайызымен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N=1011)</w:t>
      </w:r>
    </w:p>
    <w:p w:rsidR="00E6087C" w:rsidRDefault="00E6087C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682"/>
        <w:gridCol w:w="2126"/>
      </w:tblGrid>
      <w:tr w:rsidR="00154B1B" w:rsidTr="00154B1B">
        <w:trPr>
          <w:trHeight w:val="270"/>
        </w:trPr>
        <w:tc>
          <w:tcPr>
            <w:tcW w:w="566" w:type="dxa"/>
            <w:vMerge w:val="restart"/>
          </w:tcPr>
          <w:p w:rsidR="00154B1B" w:rsidRDefault="00154B1B" w:rsidP="00154B1B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  <w:vMerge w:val="restart"/>
          </w:tcPr>
          <w:p w:rsidR="00154B1B" w:rsidRDefault="00154B1B" w:rsidP="00154B1B">
            <w:pPr>
              <w:pStyle w:val="TableParagraph"/>
              <w:spacing w:before="159" w:line="240" w:lineRule="auto"/>
              <w:ind w:left="1308"/>
              <w:rPr>
                <w:b/>
                <w:sz w:val="24"/>
              </w:rPr>
            </w:pPr>
            <w:r w:rsidRPr="00154B1B">
              <w:rPr>
                <w:b/>
                <w:sz w:val="24"/>
              </w:rPr>
              <w:t>Бағаланатын критерийлер</w:t>
            </w:r>
          </w:p>
        </w:tc>
        <w:tc>
          <w:tcPr>
            <w:tcW w:w="3808" w:type="dxa"/>
            <w:gridSpan w:val="2"/>
            <w:tcBorders>
              <w:bottom w:val="single" w:sz="6" w:space="0" w:color="000000"/>
            </w:tcBorders>
          </w:tcPr>
          <w:p w:rsidR="00154B1B" w:rsidRDefault="00A01C77" w:rsidP="00154B1B">
            <w:pPr>
              <w:pStyle w:val="TableParagraph"/>
              <w:spacing w:line="256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Жауап нұсқас</w:t>
            </w:r>
            <w:r w:rsidR="00154B1B" w:rsidRPr="00154B1B">
              <w:rPr>
                <w:b/>
                <w:sz w:val="24"/>
              </w:rPr>
              <w:t>ы</w:t>
            </w:r>
          </w:p>
        </w:tc>
      </w:tr>
      <w:tr w:rsidR="00154B1B" w:rsidTr="00154B1B">
        <w:trPr>
          <w:trHeight w:val="311"/>
        </w:trPr>
        <w:tc>
          <w:tcPr>
            <w:tcW w:w="566" w:type="dxa"/>
            <w:vMerge/>
            <w:tcBorders>
              <w:top w:val="nil"/>
            </w:tcBorders>
          </w:tcPr>
          <w:p w:rsidR="00154B1B" w:rsidRDefault="00154B1B" w:rsidP="00154B1B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154B1B" w:rsidRDefault="00154B1B" w:rsidP="00154B1B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tcBorders>
              <w:top w:val="single" w:sz="6" w:space="0" w:color="000000"/>
            </w:tcBorders>
          </w:tcPr>
          <w:p w:rsidR="00154B1B" w:rsidRPr="00154B1B" w:rsidRDefault="00154B1B" w:rsidP="00154B1B">
            <w:pPr>
              <w:pStyle w:val="TableParagraph"/>
              <w:spacing w:before="8" w:line="240" w:lineRule="auto"/>
              <w:ind w:right="97"/>
              <w:jc w:val="center"/>
              <w:rPr>
                <w:sz w:val="24"/>
                <w:lang w:val="kk-KZ"/>
              </w:rPr>
            </w:pPr>
            <w:r w:rsidRPr="00154B1B">
              <w:rPr>
                <w:sz w:val="24"/>
              </w:rPr>
              <w:t>Қанағаттанды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154B1B" w:rsidRDefault="00154B1B" w:rsidP="00154B1B">
            <w:pPr>
              <w:rPr>
                <w:sz w:val="2"/>
                <w:szCs w:val="2"/>
              </w:rPr>
            </w:pPr>
            <w:r w:rsidRPr="00154B1B">
              <w:rPr>
                <w:sz w:val="24"/>
              </w:rPr>
              <w:t>Қанағаттанбады</w:t>
            </w:r>
          </w:p>
        </w:tc>
      </w:tr>
      <w:tr w:rsidR="00E6087C" w:rsidTr="00483B60">
        <w:trPr>
          <w:trHeight w:val="291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E6087C" w:rsidRDefault="00483B60" w:rsidP="00483B60">
            <w:pPr>
              <w:pStyle w:val="TableParagraph"/>
              <w:ind w:left="108"/>
              <w:rPr>
                <w:sz w:val="24"/>
              </w:rPr>
            </w:pPr>
            <w:r w:rsidRPr="00483B60">
              <w:rPr>
                <w:sz w:val="24"/>
              </w:rPr>
              <w:t xml:space="preserve">Алынған </w:t>
            </w:r>
            <w:r>
              <w:rPr>
                <w:sz w:val="24"/>
              </w:rPr>
              <w:t>білім, білік және дағды деңгейі</w:t>
            </w:r>
          </w:p>
        </w:tc>
        <w:tc>
          <w:tcPr>
            <w:tcW w:w="1682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95,1%</w:t>
            </w:r>
          </w:p>
        </w:tc>
        <w:tc>
          <w:tcPr>
            <w:tcW w:w="2126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4,9%</w:t>
            </w:r>
          </w:p>
        </w:tc>
      </w:tr>
      <w:tr w:rsidR="00E6087C" w:rsidTr="00A01C77">
        <w:trPr>
          <w:trHeight w:val="305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E6087C" w:rsidRDefault="00A01C77" w:rsidP="00A01C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Профессор-оқытушы</w:t>
            </w:r>
            <w:r w:rsidR="00483B60" w:rsidRPr="00483B60">
              <w:rPr>
                <w:sz w:val="24"/>
              </w:rPr>
              <w:t xml:space="preserve"> құрам</w:t>
            </w:r>
            <w:r>
              <w:rPr>
                <w:sz w:val="24"/>
                <w:lang w:val="kk-KZ"/>
              </w:rPr>
              <w:t>ы</w:t>
            </w:r>
            <w:r w:rsidR="00483B60" w:rsidRPr="00483B60">
              <w:rPr>
                <w:sz w:val="24"/>
              </w:rPr>
              <w:t>ның сапасы</w:t>
            </w:r>
          </w:p>
        </w:tc>
        <w:tc>
          <w:tcPr>
            <w:tcW w:w="1682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94,8%</w:t>
            </w:r>
          </w:p>
        </w:tc>
        <w:tc>
          <w:tcPr>
            <w:tcW w:w="2126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5,2%</w:t>
            </w:r>
          </w:p>
        </w:tc>
      </w:tr>
      <w:tr w:rsidR="00E6087C" w:rsidTr="00154B1B">
        <w:trPr>
          <w:trHeight w:val="522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E6087C" w:rsidRDefault="00A01C77" w:rsidP="00A01C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Сабақтар</w:t>
            </w:r>
            <w:r>
              <w:rPr>
                <w:sz w:val="24"/>
                <w:lang w:val="kk-KZ"/>
              </w:rPr>
              <w:t>дың</w:t>
            </w:r>
            <w:r w:rsidRPr="00483B60">
              <w:rPr>
                <w:sz w:val="24"/>
              </w:rPr>
              <w:t xml:space="preserve"> оқу</w:t>
            </w:r>
            <w:r w:rsidR="00483B60" w:rsidRPr="00483B60">
              <w:rPr>
                <w:sz w:val="24"/>
              </w:rPr>
              <w:t>-әдістемелік қамтамасыз ет</w:t>
            </w:r>
            <w:r>
              <w:rPr>
                <w:sz w:val="24"/>
                <w:lang w:val="kk-KZ"/>
              </w:rPr>
              <w:t>іл</w:t>
            </w:r>
            <w:r w:rsidR="00483B60" w:rsidRPr="00483B60">
              <w:rPr>
                <w:sz w:val="24"/>
              </w:rPr>
              <w:t>у деңгейі</w:t>
            </w:r>
          </w:p>
        </w:tc>
        <w:tc>
          <w:tcPr>
            <w:tcW w:w="1682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94,6%</w:t>
            </w:r>
          </w:p>
        </w:tc>
        <w:tc>
          <w:tcPr>
            <w:tcW w:w="2126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5,4%</w:t>
            </w:r>
          </w:p>
        </w:tc>
      </w:tr>
      <w:tr w:rsidR="00E6087C" w:rsidTr="00154B1B">
        <w:trPr>
          <w:trHeight w:val="426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E6087C" w:rsidRDefault="00483B60" w:rsidP="00483B60">
            <w:pPr>
              <w:pStyle w:val="TableParagraph"/>
              <w:ind w:left="108"/>
              <w:rPr>
                <w:sz w:val="24"/>
              </w:rPr>
            </w:pPr>
            <w:r w:rsidRPr="00483B60">
              <w:rPr>
                <w:sz w:val="24"/>
              </w:rPr>
              <w:t>Студенттерді</w:t>
            </w:r>
            <w:r>
              <w:rPr>
                <w:sz w:val="24"/>
              </w:rPr>
              <w:t>ң білімін бақылауды ұйымдастыру</w:t>
            </w:r>
          </w:p>
        </w:tc>
        <w:tc>
          <w:tcPr>
            <w:tcW w:w="1682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94,4%</w:t>
            </w:r>
          </w:p>
        </w:tc>
        <w:tc>
          <w:tcPr>
            <w:tcW w:w="2126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</w:tr>
      <w:tr w:rsidR="00E6087C" w:rsidTr="00154B1B">
        <w:trPr>
          <w:trHeight w:val="414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E6087C" w:rsidRDefault="00483B60" w:rsidP="00483B60">
            <w:pPr>
              <w:pStyle w:val="TableParagraph"/>
              <w:ind w:left="108"/>
              <w:rPr>
                <w:sz w:val="24"/>
              </w:rPr>
            </w:pPr>
            <w:r w:rsidRPr="00483B60">
              <w:rPr>
                <w:sz w:val="24"/>
              </w:rPr>
              <w:t>Оқу процесін ұйымдастыру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2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94,1%</w:t>
            </w:r>
          </w:p>
        </w:tc>
        <w:tc>
          <w:tcPr>
            <w:tcW w:w="2126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5,9%</w:t>
            </w:r>
          </w:p>
        </w:tc>
      </w:tr>
      <w:tr w:rsidR="00E6087C" w:rsidTr="00154B1B">
        <w:trPr>
          <w:trHeight w:val="633"/>
        </w:trPr>
        <w:tc>
          <w:tcPr>
            <w:tcW w:w="566" w:type="dxa"/>
          </w:tcPr>
          <w:p w:rsidR="00E6087C" w:rsidRDefault="00EC71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</w:tcPr>
          <w:p w:rsidR="00E6087C" w:rsidRDefault="00483B60" w:rsidP="00483B60">
            <w:pPr>
              <w:pStyle w:val="TableParagraph"/>
              <w:ind w:left="108"/>
              <w:rPr>
                <w:sz w:val="24"/>
              </w:rPr>
            </w:pPr>
            <w:r w:rsidRPr="00483B60">
              <w:rPr>
                <w:sz w:val="24"/>
              </w:rPr>
              <w:t>Студенттердің ғылы</w:t>
            </w:r>
            <w:r>
              <w:rPr>
                <w:sz w:val="24"/>
              </w:rPr>
              <w:t>ми-зерттеу қызметін ұйымдастыру</w:t>
            </w:r>
          </w:p>
        </w:tc>
        <w:tc>
          <w:tcPr>
            <w:tcW w:w="1682" w:type="dxa"/>
          </w:tcPr>
          <w:p w:rsidR="00E6087C" w:rsidRDefault="00EC7195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93,7%</w:t>
            </w:r>
          </w:p>
        </w:tc>
        <w:tc>
          <w:tcPr>
            <w:tcW w:w="2126" w:type="dxa"/>
          </w:tcPr>
          <w:p w:rsidR="00E6087C" w:rsidRDefault="00EC7195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6,3%</w:t>
            </w:r>
          </w:p>
        </w:tc>
      </w:tr>
      <w:tr w:rsidR="00E6087C" w:rsidTr="00154B1B">
        <w:trPr>
          <w:trHeight w:val="633"/>
        </w:trPr>
        <w:tc>
          <w:tcPr>
            <w:tcW w:w="566" w:type="dxa"/>
          </w:tcPr>
          <w:p w:rsidR="00E6087C" w:rsidRDefault="00EC71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:rsidR="00E6087C" w:rsidRDefault="00483B60" w:rsidP="00483B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83B60">
              <w:rPr>
                <w:sz w:val="24"/>
              </w:rPr>
              <w:t>Студенттердің өзіндік жұмысын ұйымдастыру</w:t>
            </w:r>
          </w:p>
        </w:tc>
        <w:tc>
          <w:tcPr>
            <w:tcW w:w="1682" w:type="dxa"/>
          </w:tcPr>
          <w:p w:rsidR="00E6087C" w:rsidRDefault="00EC7195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93,6%</w:t>
            </w:r>
          </w:p>
        </w:tc>
        <w:tc>
          <w:tcPr>
            <w:tcW w:w="2126" w:type="dxa"/>
          </w:tcPr>
          <w:p w:rsidR="00E6087C" w:rsidRDefault="00EC7195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6,4%</w:t>
            </w:r>
          </w:p>
        </w:tc>
      </w:tr>
      <w:tr w:rsidR="00E6087C" w:rsidTr="00154B1B">
        <w:trPr>
          <w:trHeight w:val="633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:rsidR="00E6087C" w:rsidRDefault="00A01C77" w:rsidP="00A01C77">
            <w:pPr>
              <w:pStyle w:val="TableParagraph"/>
              <w:ind w:left="108"/>
              <w:rPr>
                <w:sz w:val="24"/>
              </w:rPr>
            </w:pPr>
            <w:r w:rsidRPr="00483B60">
              <w:rPr>
                <w:sz w:val="24"/>
              </w:rPr>
              <w:t xml:space="preserve">Дайындық </w:t>
            </w:r>
            <w:r w:rsidR="00483B60" w:rsidRPr="00483B60">
              <w:rPr>
                <w:sz w:val="24"/>
              </w:rPr>
              <w:t xml:space="preserve">деңгейінің </w:t>
            </w:r>
            <w:r w:rsidR="00944173">
              <w:rPr>
                <w:sz w:val="24"/>
                <w:lang w:val="kk-KZ"/>
              </w:rPr>
              <w:t xml:space="preserve">жалпы </w:t>
            </w:r>
            <w:r w:rsidR="00944173" w:rsidRPr="00483B60">
              <w:rPr>
                <w:sz w:val="24"/>
              </w:rPr>
              <w:t xml:space="preserve">еңбек </w:t>
            </w:r>
            <w:r w:rsidR="00483B60" w:rsidRPr="00483B60">
              <w:rPr>
                <w:sz w:val="24"/>
              </w:rPr>
              <w:t>нарығының қазіргі</w:t>
            </w:r>
            <w:r w:rsidR="00483B60">
              <w:rPr>
                <w:sz w:val="24"/>
              </w:rPr>
              <w:t xml:space="preserve"> заманғы талаптарына сәйкестігі</w:t>
            </w:r>
          </w:p>
        </w:tc>
        <w:tc>
          <w:tcPr>
            <w:tcW w:w="1682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93,6%</w:t>
            </w:r>
          </w:p>
        </w:tc>
        <w:tc>
          <w:tcPr>
            <w:tcW w:w="2126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6,4%</w:t>
            </w:r>
          </w:p>
        </w:tc>
      </w:tr>
      <w:tr w:rsidR="00E6087C" w:rsidTr="00483B60">
        <w:trPr>
          <w:trHeight w:val="369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:rsidR="00E6087C" w:rsidRDefault="00483B60" w:rsidP="00483B60">
            <w:pPr>
              <w:pStyle w:val="TableParagraph"/>
              <w:ind w:left="108"/>
              <w:rPr>
                <w:sz w:val="24"/>
              </w:rPr>
            </w:pPr>
            <w:r w:rsidRPr="00483B60">
              <w:rPr>
                <w:sz w:val="24"/>
              </w:rPr>
              <w:t>Кәсіби практиканы ұйымдастыру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2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91,7%</w:t>
            </w:r>
          </w:p>
        </w:tc>
        <w:tc>
          <w:tcPr>
            <w:tcW w:w="2126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8,3%</w:t>
            </w:r>
          </w:p>
        </w:tc>
      </w:tr>
      <w:tr w:rsidR="00E6087C" w:rsidTr="00154B1B">
        <w:trPr>
          <w:trHeight w:val="633"/>
        </w:trPr>
        <w:tc>
          <w:tcPr>
            <w:tcW w:w="566" w:type="dxa"/>
          </w:tcPr>
          <w:p w:rsidR="00E6087C" w:rsidRDefault="00E6087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247" w:type="dxa"/>
          </w:tcPr>
          <w:p w:rsidR="00E6087C" w:rsidRDefault="00483B60" w:rsidP="00483B60">
            <w:pPr>
              <w:pStyle w:val="TableParagraph"/>
              <w:spacing w:line="240" w:lineRule="auto"/>
              <w:ind w:left="1572" w:right="941" w:hanging="611"/>
              <w:jc w:val="center"/>
              <w:rPr>
                <w:b/>
                <w:sz w:val="24"/>
              </w:rPr>
            </w:pPr>
            <w:r w:rsidRPr="00483B60">
              <w:rPr>
                <w:b/>
                <w:sz w:val="24"/>
              </w:rPr>
              <w:t>Интеграцияланған қанағаттану көрсеткіші</w:t>
            </w:r>
          </w:p>
        </w:tc>
        <w:tc>
          <w:tcPr>
            <w:tcW w:w="1682" w:type="dxa"/>
          </w:tcPr>
          <w:p w:rsidR="00E6087C" w:rsidRDefault="00EC7195">
            <w:pPr>
              <w:pStyle w:val="TableParagraph"/>
              <w:spacing w:line="273" w:lineRule="exac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94%</w:t>
            </w:r>
          </w:p>
        </w:tc>
        <w:tc>
          <w:tcPr>
            <w:tcW w:w="2126" w:type="dxa"/>
          </w:tcPr>
          <w:p w:rsidR="00E6087C" w:rsidRDefault="00EC7195">
            <w:pPr>
              <w:pStyle w:val="TableParagraph"/>
              <w:spacing w:line="273" w:lineRule="exact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6%</w:t>
            </w:r>
          </w:p>
        </w:tc>
      </w:tr>
    </w:tbl>
    <w:p w:rsidR="00E6087C" w:rsidRDefault="00E6087C">
      <w:pPr>
        <w:spacing w:line="273" w:lineRule="exact"/>
        <w:jc w:val="center"/>
        <w:rPr>
          <w:sz w:val="24"/>
        </w:rPr>
        <w:sectPr w:rsidR="00E6087C">
          <w:pgSz w:w="11900" w:h="16850"/>
          <w:pgMar w:top="1060" w:right="340" w:bottom="1020" w:left="1400" w:header="0" w:footer="839" w:gutter="0"/>
          <w:cols w:space="720"/>
        </w:sectPr>
      </w:pPr>
    </w:p>
    <w:p w:rsidR="00E6087C" w:rsidRDefault="00483B60" w:rsidP="00483B60">
      <w:pPr>
        <w:pStyle w:val="a3"/>
        <w:spacing w:before="9"/>
        <w:jc w:val="center"/>
        <w:rPr>
          <w:b/>
          <w:spacing w:val="13"/>
        </w:rPr>
      </w:pPr>
      <w:r w:rsidRPr="00483B60">
        <w:rPr>
          <w:b/>
          <w:spacing w:val="13"/>
        </w:rPr>
        <w:lastRenderedPageBreak/>
        <w:t>Студенттердің оқу нәтиже</w:t>
      </w:r>
      <w:r w:rsidR="00944173">
        <w:rPr>
          <w:b/>
          <w:spacing w:val="13"/>
          <w:lang w:val="kk-KZ"/>
        </w:rPr>
        <w:t>с</w:t>
      </w:r>
      <w:r w:rsidRPr="00483B60">
        <w:rPr>
          <w:b/>
          <w:spacing w:val="13"/>
        </w:rPr>
        <w:t>інің сапасына қанағаттануы</w:t>
      </w:r>
    </w:p>
    <w:p w:rsidR="00483B60" w:rsidRPr="00483B60" w:rsidRDefault="00483B60" w:rsidP="00483B60">
      <w:pPr>
        <w:pStyle w:val="a3"/>
        <w:spacing w:before="9"/>
        <w:jc w:val="center"/>
        <w:rPr>
          <w:b/>
          <w:sz w:val="27"/>
        </w:rPr>
      </w:pPr>
    </w:p>
    <w:p w:rsidR="00E6087C" w:rsidRPr="00944173" w:rsidRDefault="004300BA" w:rsidP="004300BA">
      <w:pPr>
        <w:pStyle w:val="a3"/>
        <w:ind w:firstLine="720"/>
        <w:jc w:val="both"/>
        <w:rPr>
          <w:lang w:val="kk-KZ"/>
        </w:rPr>
      </w:pPr>
      <w:r w:rsidRPr="004300BA">
        <w:t>Оқу нәтиже</w:t>
      </w:r>
      <w:r w:rsidR="00944173">
        <w:rPr>
          <w:lang w:val="kk-KZ"/>
        </w:rPr>
        <w:t>сі</w:t>
      </w:r>
      <w:r w:rsidRPr="004300BA">
        <w:t>нің сапасына қанағаттанудың жоғары деңгейі (орташа мәні - 94,9%) 3-кестеде көрсетілген. Ең күшті жақтары: алынған теориялық білім деңгейі - 95,6% және ал</w:t>
      </w:r>
      <w:r w:rsidR="00944173">
        <w:rPr>
          <w:lang w:val="kk-KZ"/>
        </w:rPr>
        <w:t>ын</w:t>
      </w:r>
      <w:r w:rsidRPr="004300BA">
        <w:t>ған дағдылар деңгейі - 95,4%. Оқыту нәтиже</w:t>
      </w:r>
      <w:r w:rsidR="00944173">
        <w:rPr>
          <w:lang w:val="kk-KZ"/>
        </w:rPr>
        <w:t>с</w:t>
      </w:r>
      <w:r w:rsidRPr="004300BA">
        <w:t xml:space="preserve">інің сапасына қанағаттанудың </w:t>
      </w:r>
      <w:r w:rsidR="00944173">
        <w:rPr>
          <w:lang w:val="kk-KZ"/>
        </w:rPr>
        <w:t xml:space="preserve">азырақ </w:t>
      </w:r>
      <w:r w:rsidRPr="004300BA">
        <w:t>күшті жағы</w:t>
      </w:r>
      <w:r w:rsidR="00944173">
        <w:rPr>
          <w:lang w:val="kk-KZ"/>
        </w:rPr>
        <w:t xml:space="preserve"> </w:t>
      </w:r>
      <w:r w:rsidR="00944173">
        <w:t xml:space="preserve">93,7% </w:t>
      </w:r>
      <w:r w:rsidRPr="004300BA">
        <w:t xml:space="preserve">дайындық деңгейінің </w:t>
      </w:r>
      <w:r w:rsidR="00944173" w:rsidRPr="004300BA">
        <w:t xml:space="preserve">еңбек </w:t>
      </w:r>
      <w:r w:rsidRPr="004300BA">
        <w:t>нарығының заманауи талапт</w:t>
      </w:r>
      <w:r w:rsidR="00944173">
        <w:t>арына сәйкестігі болып табылады.</w:t>
      </w:r>
    </w:p>
    <w:p w:rsidR="004300BA" w:rsidRDefault="004300BA" w:rsidP="004300BA">
      <w:pPr>
        <w:pStyle w:val="a3"/>
        <w:ind w:firstLine="720"/>
        <w:jc w:val="both"/>
      </w:pPr>
    </w:p>
    <w:p w:rsidR="004300BA" w:rsidRDefault="004300BA" w:rsidP="004300BA">
      <w:pPr>
        <w:ind w:left="938"/>
        <w:jc w:val="center"/>
        <w:rPr>
          <w:sz w:val="28"/>
          <w:szCs w:val="28"/>
        </w:rPr>
      </w:pPr>
      <w:r w:rsidRPr="004300BA">
        <w:rPr>
          <w:sz w:val="28"/>
          <w:szCs w:val="28"/>
        </w:rPr>
        <w:t>3-кесте-</w:t>
      </w:r>
      <w:r w:rsidR="00944173" w:rsidRPr="004300BA">
        <w:rPr>
          <w:sz w:val="28"/>
          <w:szCs w:val="28"/>
        </w:rPr>
        <w:t xml:space="preserve">Оқу </w:t>
      </w:r>
      <w:r w:rsidRPr="004300BA">
        <w:rPr>
          <w:sz w:val="28"/>
          <w:szCs w:val="28"/>
        </w:rPr>
        <w:t>нәтиже</w:t>
      </w:r>
      <w:r w:rsidR="00944173">
        <w:rPr>
          <w:sz w:val="28"/>
          <w:szCs w:val="28"/>
          <w:lang w:val="kk-KZ"/>
        </w:rPr>
        <w:t>с</w:t>
      </w:r>
      <w:r w:rsidRPr="004300BA">
        <w:rPr>
          <w:sz w:val="28"/>
          <w:szCs w:val="28"/>
        </w:rPr>
        <w:t>інің сапасына қанағаттану</w:t>
      </w:r>
    </w:p>
    <w:p w:rsidR="00E6087C" w:rsidRDefault="00EC7195" w:rsidP="004300BA">
      <w:pPr>
        <w:ind w:left="938"/>
        <w:jc w:val="center"/>
        <w:rPr>
          <w:i/>
          <w:sz w:val="28"/>
        </w:rPr>
      </w:pPr>
      <w:r>
        <w:rPr>
          <w:i/>
          <w:sz w:val="28"/>
        </w:rPr>
        <w:t>(</w:t>
      </w:r>
      <w:r w:rsidR="004300BA" w:rsidRPr="004300BA">
        <w:rPr>
          <w:i/>
          <w:sz w:val="28"/>
        </w:rPr>
        <w:t>сауалнамаға қатысқандар санының пайызымен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N=1011)</w:t>
      </w:r>
    </w:p>
    <w:p w:rsidR="00E6087C" w:rsidRDefault="00E6087C">
      <w:pPr>
        <w:pStyle w:val="a3"/>
        <w:spacing w:before="7"/>
        <w:rPr>
          <w:i/>
          <w:sz w:val="24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699"/>
        <w:gridCol w:w="1987"/>
      </w:tblGrid>
      <w:tr w:rsidR="00E6087C">
        <w:trPr>
          <w:trHeight w:val="275"/>
        </w:trPr>
        <w:tc>
          <w:tcPr>
            <w:tcW w:w="566" w:type="dxa"/>
            <w:vMerge w:val="restart"/>
          </w:tcPr>
          <w:p w:rsidR="00E6087C" w:rsidRDefault="00EC7195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  <w:vMerge w:val="restart"/>
          </w:tcPr>
          <w:p w:rsidR="00E6087C" w:rsidRDefault="00154B1B">
            <w:pPr>
              <w:pStyle w:val="TableParagraph"/>
              <w:spacing w:before="157" w:line="240" w:lineRule="auto"/>
              <w:ind w:left="1308"/>
              <w:rPr>
                <w:b/>
                <w:sz w:val="24"/>
              </w:rPr>
            </w:pPr>
            <w:r w:rsidRPr="00154B1B">
              <w:rPr>
                <w:b/>
                <w:sz w:val="24"/>
              </w:rPr>
              <w:t>Бағаланатын критерийлер</w:t>
            </w:r>
          </w:p>
        </w:tc>
        <w:tc>
          <w:tcPr>
            <w:tcW w:w="3686" w:type="dxa"/>
            <w:gridSpan w:val="2"/>
          </w:tcPr>
          <w:p w:rsidR="00E6087C" w:rsidRDefault="00154B1B" w:rsidP="00944173">
            <w:pPr>
              <w:pStyle w:val="TableParagraph"/>
              <w:spacing w:line="256" w:lineRule="exact"/>
              <w:ind w:left="833"/>
              <w:rPr>
                <w:b/>
                <w:sz w:val="24"/>
              </w:rPr>
            </w:pPr>
            <w:r w:rsidRPr="00154B1B">
              <w:rPr>
                <w:b/>
                <w:sz w:val="24"/>
              </w:rPr>
              <w:t>Жауап нұсқа</w:t>
            </w:r>
            <w:r w:rsidR="00944173">
              <w:rPr>
                <w:b/>
                <w:sz w:val="24"/>
                <w:lang w:val="kk-KZ"/>
              </w:rPr>
              <w:t>с</w:t>
            </w:r>
            <w:r w:rsidRPr="00154B1B">
              <w:rPr>
                <w:b/>
                <w:sz w:val="24"/>
              </w:rPr>
              <w:t>ы</w:t>
            </w:r>
          </w:p>
        </w:tc>
      </w:tr>
      <w:tr w:rsidR="00154B1B">
        <w:trPr>
          <w:trHeight w:val="314"/>
        </w:trPr>
        <w:tc>
          <w:tcPr>
            <w:tcW w:w="566" w:type="dxa"/>
            <w:vMerge/>
            <w:tcBorders>
              <w:top w:val="nil"/>
            </w:tcBorders>
          </w:tcPr>
          <w:p w:rsidR="00154B1B" w:rsidRDefault="00154B1B" w:rsidP="00154B1B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154B1B" w:rsidRDefault="00154B1B" w:rsidP="00154B1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154B1B" w:rsidRPr="00154B1B" w:rsidRDefault="00154B1B" w:rsidP="00154B1B">
            <w:pPr>
              <w:pStyle w:val="TableParagraph"/>
              <w:spacing w:before="8" w:line="240" w:lineRule="auto"/>
              <w:ind w:right="97"/>
              <w:jc w:val="center"/>
              <w:rPr>
                <w:sz w:val="24"/>
                <w:lang w:val="kk-KZ"/>
              </w:rPr>
            </w:pPr>
            <w:r w:rsidRPr="00154B1B">
              <w:rPr>
                <w:sz w:val="24"/>
              </w:rPr>
              <w:t>Қанағаттанды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1987" w:type="dxa"/>
          </w:tcPr>
          <w:p w:rsidR="00154B1B" w:rsidRDefault="00154B1B" w:rsidP="00154B1B">
            <w:pPr>
              <w:rPr>
                <w:sz w:val="2"/>
                <w:szCs w:val="2"/>
              </w:rPr>
            </w:pPr>
            <w:r w:rsidRPr="00154B1B">
              <w:rPr>
                <w:sz w:val="24"/>
              </w:rPr>
              <w:t>Қанағаттанбады</w:t>
            </w:r>
          </w:p>
        </w:tc>
      </w:tr>
      <w:tr w:rsidR="00E6087C">
        <w:trPr>
          <w:trHeight w:val="546"/>
        </w:trPr>
        <w:tc>
          <w:tcPr>
            <w:tcW w:w="566" w:type="dxa"/>
          </w:tcPr>
          <w:p w:rsidR="00E6087C" w:rsidRDefault="00EC7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E6087C" w:rsidRDefault="004300BA" w:rsidP="004300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Алынған теориялық білім деңгейі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95,6%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4,4%</w:t>
            </w:r>
          </w:p>
        </w:tc>
      </w:tr>
      <w:tr w:rsidR="00E6087C">
        <w:trPr>
          <w:trHeight w:val="273"/>
        </w:trPr>
        <w:tc>
          <w:tcPr>
            <w:tcW w:w="566" w:type="dxa"/>
          </w:tcPr>
          <w:p w:rsidR="00E6087C" w:rsidRDefault="00EC71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E6087C" w:rsidRDefault="004300BA" w:rsidP="00944173">
            <w:pPr>
              <w:pStyle w:val="TableParagraph"/>
              <w:ind w:left="108"/>
              <w:rPr>
                <w:sz w:val="24"/>
              </w:rPr>
            </w:pPr>
            <w:r w:rsidRPr="004300BA">
              <w:rPr>
                <w:sz w:val="24"/>
              </w:rPr>
              <w:t xml:space="preserve">Алынған </w:t>
            </w:r>
            <w:r w:rsidR="00944173">
              <w:rPr>
                <w:sz w:val="24"/>
                <w:lang w:val="kk-KZ"/>
              </w:rPr>
              <w:t>біліктер</w:t>
            </w:r>
            <w:r w:rsidRPr="004300BA">
              <w:rPr>
                <w:sz w:val="24"/>
              </w:rPr>
              <w:t xml:space="preserve"> мен дағдылардың деңгейі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95,4%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spacing w:line="25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4,6%</w:t>
            </w:r>
          </w:p>
        </w:tc>
      </w:tr>
      <w:tr w:rsidR="00E6087C">
        <w:trPr>
          <w:trHeight w:val="522"/>
        </w:trPr>
        <w:tc>
          <w:tcPr>
            <w:tcW w:w="566" w:type="dxa"/>
          </w:tcPr>
          <w:p w:rsidR="00E6087C" w:rsidRDefault="00EC71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E6087C" w:rsidRDefault="004300BA" w:rsidP="00944173">
            <w:pPr>
              <w:pStyle w:val="TableParagraph"/>
              <w:ind w:left="108"/>
              <w:rPr>
                <w:sz w:val="24"/>
              </w:rPr>
            </w:pPr>
            <w:r w:rsidRPr="004300BA">
              <w:rPr>
                <w:sz w:val="24"/>
              </w:rPr>
              <w:t>Дай</w:t>
            </w:r>
            <w:r w:rsidR="00944173">
              <w:rPr>
                <w:sz w:val="24"/>
              </w:rPr>
              <w:t>ындық деңгейінің қазіргі заманғы</w:t>
            </w:r>
            <w:r w:rsidRPr="004300BA">
              <w:rPr>
                <w:sz w:val="24"/>
              </w:rPr>
              <w:t xml:space="preserve"> </w:t>
            </w:r>
            <w:r w:rsidR="00944173" w:rsidRPr="004300BA">
              <w:rPr>
                <w:sz w:val="24"/>
              </w:rPr>
              <w:t>еңбек нарығының талаптары</w:t>
            </w:r>
            <w:r w:rsidR="00944173">
              <w:rPr>
                <w:sz w:val="24"/>
              </w:rPr>
              <w:t>на</w:t>
            </w:r>
            <w:r w:rsidR="00944173" w:rsidRPr="004300BA">
              <w:rPr>
                <w:sz w:val="24"/>
              </w:rPr>
              <w:t xml:space="preserve"> </w:t>
            </w:r>
            <w:r w:rsidRPr="004300BA">
              <w:rPr>
                <w:sz w:val="24"/>
              </w:rPr>
              <w:t>сәйкестігі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93,7%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6,3%</w:t>
            </w:r>
          </w:p>
        </w:tc>
      </w:tr>
      <w:tr w:rsidR="00E6087C">
        <w:trPr>
          <w:trHeight w:val="635"/>
        </w:trPr>
        <w:tc>
          <w:tcPr>
            <w:tcW w:w="566" w:type="dxa"/>
          </w:tcPr>
          <w:p w:rsidR="00E6087C" w:rsidRDefault="00E6087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247" w:type="dxa"/>
          </w:tcPr>
          <w:p w:rsidR="00E6087C" w:rsidRDefault="00483B60" w:rsidP="00483B60">
            <w:pPr>
              <w:pStyle w:val="TableParagraph"/>
              <w:spacing w:line="240" w:lineRule="auto"/>
              <w:ind w:left="1572" w:right="941" w:hanging="611"/>
              <w:jc w:val="center"/>
              <w:rPr>
                <w:b/>
                <w:sz w:val="24"/>
              </w:rPr>
            </w:pPr>
            <w:r w:rsidRPr="00A473CE">
              <w:rPr>
                <w:b/>
                <w:sz w:val="24"/>
              </w:rPr>
              <w:t>Интеграцияланған қанағаттану көрсеткіші</w:t>
            </w:r>
          </w:p>
        </w:tc>
        <w:tc>
          <w:tcPr>
            <w:tcW w:w="1699" w:type="dxa"/>
          </w:tcPr>
          <w:p w:rsidR="00E6087C" w:rsidRDefault="00EC7195">
            <w:pPr>
              <w:pStyle w:val="TableParagraph"/>
              <w:spacing w:line="275" w:lineRule="exact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94,9%</w:t>
            </w:r>
          </w:p>
        </w:tc>
        <w:tc>
          <w:tcPr>
            <w:tcW w:w="1987" w:type="dxa"/>
          </w:tcPr>
          <w:p w:rsidR="00E6087C" w:rsidRDefault="00EC7195">
            <w:pPr>
              <w:pStyle w:val="TableParagraph"/>
              <w:spacing w:line="275" w:lineRule="exact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5,1%</w:t>
            </w:r>
          </w:p>
        </w:tc>
      </w:tr>
    </w:tbl>
    <w:p w:rsidR="00E6087C" w:rsidRDefault="00E6087C">
      <w:pPr>
        <w:spacing w:line="275" w:lineRule="exact"/>
        <w:jc w:val="center"/>
        <w:rPr>
          <w:sz w:val="24"/>
        </w:rPr>
        <w:sectPr w:rsidR="00E6087C">
          <w:pgSz w:w="11900" w:h="16850"/>
          <w:pgMar w:top="1060" w:right="340" w:bottom="1020" w:left="1400" w:header="0" w:footer="839" w:gutter="0"/>
          <w:cols w:space="720"/>
        </w:sectPr>
      </w:pPr>
    </w:p>
    <w:p w:rsidR="00E6087C" w:rsidRDefault="00201E57" w:rsidP="00201E57">
      <w:pPr>
        <w:pStyle w:val="a3"/>
        <w:spacing w:before="7"/>
        <w:jc w:val="center"/>
        <w:rPr>
          <w:b/>
        </w:rPr>
      </w:pPr>
      <w:r w:rsidRPr="00201E57">
        <w:rPr>
          <w:b/>
          <w:bCs/>
          <w:spacing w:val="11"/>
        </w:rPr>
        <w:lastRenderedPageBreak/>
        <w:t>Студенттердің сауалнамасының нәтиже</w:t>
      </w:r>
      <w:r w:rsidR="00944173">
        <w:rPr>
          <w:b/>
          <w:bCs/>
          <w:spacing w:val="11"/>
          <w:lang w:val="kk-KZ"/>
        </w:rPr>
        <w:t>с</w:t>
      </w:r>
      <w:r w:rsidR="00944173">
        <w:rPr>
          <w:b/>
          <w:bCs/>
          <w:spacing w:val="11"/>
        </w:rPr>
        <w:t>і бойынша негізгі қорытынды</w:t>
      </w:r>
    </w:p>
    <w:p w:rsidR="00201E57" w:rsidRPr="00201E57" w:rsidRDefault="00201E57" w:rsidP="00201E57">
      <w:pPr>
        <w:pStyle w:val="a4"/>
        <w:tabs>
          <w:tab w:val="left" w:pos="1296"/>
        </w:tabs>
        <w:spacing w:before="4" w:line="235" w:lineRule="auto"/>
        <w:ind w:right="222" w:firstLine="0"/>
        <w:rPr>
          <w:sz w:val="28"/>
        </w:rPr>
      </w:pPr>
      <w:r w:rsidRPr="00201E57">
        <w:rPr>
          <w:sz w:val="28"/>
        </w:rPr>
        <w:t xml:space="preserve">- Студент </w:t>
      </w:r>
      <w:r w:rsidR="003D2A2B">
        <w:rPr>
          <w:sz w:val="28"/>
          <w:lang w:val="kk-KZ"/>
        </w:rPr>
        <w:t>ж</w:t>
      </w:r>
      <w:r w:rsidRPr="00201E57">
        <w:rPr>
          <w:sz w:val="28"/>
        </w:rPr>
        <w:t>алпы университетте алған білімдеріне қанағаттанушылығын жоғары бағалады - 94,1%. Бұл ретте жалпы алынған білімге қанағаттанбаған - 5,9%.</w:t>
      </w:r>
    </w:p>
    <w:p w:rsidR="00201E57" w:rsidRDefault="00201E57" w:rsidP="00201E57">
      <w:pPr>
        <w:pStyle w:val="a4"/>
        <w:tabs>
          <w:tab w:val="left" w:pos="1296"/>
        </w:tabs>
        <w:spacing w:before="4" w:line="235" w:lineRule="auto"/>
        <w:ind w:right="222" w:firstLine="0"/>
        <w:rPr>
          <w:sz w:val="28"/>
        </w:rPr>
      </w:pPr>
      <w:r w:rsidRPr="00201E57">
        <w:rPr>
          <w:sz w:val="28"/>
        </w:rPr>
        <w:t>- Сауалнамаға қатысқан студенттердің көпшілігі (91,3%) жалпы білім беру қызметтерін көрсету шарттарына және білім беру процесінің сапасына қанағаттанады. Тек 8,7% қанағаттандырылмаған.</w:t>
      </w:r>
    </w:p>
    <w:p w:rsidR="002B14CD" w:rsidRDefault="002B14CD" w:rsidP="00201E57">
      <w:pPr>
        <w:pStyle w:val="a4"/>
        <w:tabs>
          <w:tab w:val="left" w:pos="1296"/>
        </w:tabs>
        <w:spacing w:before="22" w:line="223" w:lineRule="auto"/>
        <w:ind w:right="222" w:firstLine="0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2B14CD">
        <w:rPr>
          <w:sz w:val="28"/>
          <w:lang w:val="kk-KZ"/>
        </w:rPr>
        <w:t>Сауалнамаға қатысқан студенттердің көпшілігі</w:t>
      </w:r>
      <w:r w:rsidR="00944173">
        <w:rPr>
          <w:sz w:val="28"/>
          <w:lang w:val="kk-KZ"/>
        </w:rPr>
        <w:t>нде</w:t>
      </w:r>
      <w:r w:rsidRPr="002B14CD">
        <w:rPr>
          <w:sz w:val="28"/>
          <w:lang w:val="kk-KZ"/>
        </w:rPr>
        <w:t xml:space="preserve"> (97,9%) униве</w:t>
      </w:r>
      <w:r w:rsidR="00A30FF8">
        <w:rPr>
          <w:sz w:val="28"/>
          <w:lang w:val="kk-KZ"/>
        </w:rPr>
        <w:t>рситеттегі білім қажеттіліктері</w:t>
      </w:r>
      <w:r w:rsidRPr="002B14CD">
        <w:rPr>
          <w:sz w:val="28"/>
          <w:lang w:val="kk-KZ"/>
        </w:rPr>
        <w:t xml:space="preserve"> қанағаттандыр</w:t>
      </w:r>
      <w:r w:rsidR="00A30FF8">
        <w:rPr>
          <w:sz w:val="28"/>
          <w:lang w:val="kk-KZ"/>
        </w:rPr>
        <w:t>ыл</w:t>
      </w:r>
      <w:r w:rsidRPr="002B14CD">
        <w:rPr>
          <w:sz w:val="28"/>
          <w:lang w:val="kk-KZ"/>
        </w:rPr>
        <w:t>ған (69,5% - толық қанағаттанған; ішінара қанағаттандырылды - 28,4%). Студенттердің тек 2,1% ғана білім алу қажеттіліктерін қанағаттандырмаған.</w:t>
      </w:r>
    </w:p>
    <w:p w:rsidR="002B14CD" w:rsidRDefault="002B14CD" w:rsidP="00201E57">
      <w:pPr>
        <w:pStyle w:val="a4"/>
        <w:tabs>
          <w:tab w:val="left" w:pos="1296"/>
        </w:tabs>
        <w:spacing w:before="22" w:line="223" w:lineRule="auto"/>
        <w:ind w:right="222" w:firstLine="0"/>
        <w:rPr>
          <w:sz w:val="28"/>
          <w:lang w:val="kk-KZ"/>
        </w:rPr>
      </w:pPr>
      <w:r w:rsidRPr="002B14CD">
        <w:rPr>
          <w:sz w:val="28"/>
          <w:lang w:val="kk-KZ"/>
        </w:rPr>
        <w:t>- Студенттердiң көпшiлiгiнiң (96%) пiкiрi бойынша университет бiлiм беру қызметiн көрсету жағдайында және бiлiм беру процесi ретiнде анықталған кемшiлiктердi жоюға ұмтылады (толық көлемде - 64,1% және iшiнара - 31,9%). Сауалнамаға қатысқандардың тек 4% ғана университет табылған кемшіліктерді жоймайды.</w:t>
      </w:r>
    </w:p>
    <w:p w:rsidR="00201E57" w:rsidRPr="00201E57" w:rsidRDefault="00201E57" w:rsidP="00201E57">
      <w:pPr>
        <w:pStyle w:val="a4"/>
        <w:tabs>
          <w:tab w:val="left" w:pos="1296"/>
        </w:tabs>
        <w:spacing w:before="22" w:line="223" w:lineRule="auto"/>
        <w:ind w:right="222" w:firstLine="0"/>
        <w:rPr>
          <w:sz w:val="28"/>
          <w:lang w:val="kk-KZ"/>
        </w:rPr>
      </w:pPr>
      <w:r w:rsidRPr="00201E57">
        <w:rPr>
          <w:sz w:val="28"/>
          <w:lang w:val="kk-KZ"/>
        </w:rPr>
        <w:t>- Студенттердің көпшілігі (97,1%) білім беру бағдарламасының іске асырылуына және ЖОО - да оқыту сапасына қанағаттанды (</w:t>
      </w:r>
      <w:r w:rsidR="00A30FF8" w:rsidRPr="00201E57">
        <w:rPr>
          <w:sz w:val="28"/>
          <w:lang w:val="kk-KZ"/>
        </w:rPr>
        <w:t xml:space="preserve">74,2% </w:t>
      </w:r>
      <w:r w:rsidRPr="00201E57">
        <w:rPr>
          <w:sz w:val="28"/>
          <w:lang w:val="kk-KZ"/>
        </w:rPr>
        <w:t xml:space="preserve">толық көлемде-қанағаттандырылды және </w:t>
      </w:r>
      <w:r w:rsidR="00A30FF8" w:rsidRPr="00201E57">
        <w:rPr>
          <w:sz w:val="28"/>
          <w:lang w:val="kk-KZ"/>
        </w:rPr>
        <w:t xml:space="preserve">22,9% </w:t>
      </w:r>
      <w:r w:rsidR="00A30FF8">
        <w:rPr>
          <w:sz w:val="28"/>
          <w:lang w:val="kk-KZ"/>
        </w:rPr>
        <w:t xml:space="preserve">ішінара </w:t>
      </w:r>
      <w:r w:rsidRPr="00201E57">
        <w:rPr>
          <w:sz w:val="28"/>
          <w:lang w:val="kk-KZ"/>
        </w:rPr>
        <w:t>қанағатта</w:t>
      </w:r>
      <w:r w:rsidR="00A30FF8">
        <w:rPr>
          <w:sz w:val="28"/>
          <w:lang w:val="kk-KZ"/>
        </w:rPr>
        <w:t>ндырылды). Сонымен қатар</w:t>
      </w:r>
      <w:r w:rsidRPr="00201E57">
        <w:rPr>
          <w:sz w:val="28"/>
          <w:lang w:val="kk-KZ"/>
        </w:rPr>
        <w:t xml:space="preserve"> респонденттердің тек 2,9% - ы білім беруді жүзеге асыруға қанағаттанбағанын атап өтті.</w:t>
      </w:r>
    </w:p>
    <w:p w:rsidR="00201E57" w:rsidRPr="00201E57" w:rsidRDefault="00201E57" w:rsidP="00201E57">
      <w:pPr>
        <w:pStyle w:val="a4"/>
        <w:tabs>
          <w:tab w:val="left" w:pos="1296"/>
        </w:tabs>
        <w:spacing w:before="22" w:line="223" w:lineRule="auto"/>
        <w:ind w:right="222" w:firstLine="0"/>
        <w:rPr>
          <w:sz w:val="28"/>
          <w:lang w:val="kk-KZ"/>
        </w:rPr>
      </w:pPr>
      <w:r w:rsidRPr="00201E57">
        <w:rPr>
          <w:sz w:val="28"/>
          <w:lang w:val="kk-KZ"/>
        </w:rPr>
        <w:t>- Студенттердің көпшілігі (96,8%) білім беру ресурстары мен білім алушыларды қолдау жүйелерінің қолжетімділігіне қанағаттанғанын (</w:t>
      </w:r>
      <w:r w:rsidR="00A30FF8" w:rsidRPr="00201E57">
        <w:rPr>
          <w:sz w:val="28"/>
          <w:lang w:val="kk-KZ"/>
        </w:rPr>
        <w:t xml:space="preserve">73,2% </w:t>
      </w:r>
      <w:r w:rsidRPr="00201E57">
        <w:rPr>
          <w:sz w:val="28"/>
          <w:lang w:val="kk-KZ"/>
        </w:rPr>
        <w:t>толық көлемде</w:t>
      </w:r>
      <w:r w:rsidR="00A30FF8">
        <w:rPr>
          <w:sz w:val="28"/>
          <w:lang w:val="kk-KZ"/>
        </w:rPr>
        <w:t xml:space="preserve"> </w:t>
      </w:r>
      <w:r w:rsidRPr="00201E57">
        <w:rPr>
          <w:sz w:val="28"/>
          <w:lang w:val="kk-KZ"/>
        </w:rPr>
        <w:t xml:space="preserve">қанағаттанғанын, </w:t>
      </w:r>
      <w:r w:rsidR="00A30FF8" w:rsidRPr="00201E57">
        <w:rPr>
          <w:sz w:val="28"/>
          <w:lang w:val="kk-KZ"/>
        </w:rPr>
        <w:t xml:space="preserve">23,6% </w:t>
      </w:r>
      <w:r w:rsidR="00A30FF8">
        <w:rPr>
          <w:sz w:val="28"/>
          <w:lang w:val="kk-KZ"/>
        </w:rPr>
        <w:t xml:space="preserve">ішінара </w:t>
      </w:r>
      <w:r w:rsidRPr="00201E57">
        <w:rPr>
          <w:sz w:val="28"/>
          <w:lang w:val="kk-KZ"/>
        </w:rPr>
        <w:t>қанағаттанғанын) атап өтті. Сауалнамаға қатысқандардың тек 3,2% - ы білім беру ресурстары мен білім алушыларды қолдау жүйелерінің қолжетімділігіне қанағаттанбайды (7-суретті қараңыз).</w:t>
      </w:r>
    </w:p>
    <w:p w:rsidR="00201E57" w:rsidRPr="00201E57" w:rsidRDefault="00201E57" w:rsidP="00201E57">
      <w:pPr>
        <w:pStyle w:val="a4"/>
        <w:tabs>
          <w:tab w:val="left" w:pos="1296"/>
        </w:tabs>
        <w:spacing w:before="22" w:line="223" w:lineRule="auto"/>
        <w:ind w:right="222" w:firstLine="0"/>
        <w:rPr>
          <w:sz w:val="28"/>
          <w:lang w:val="kk-KZ"/>
        </w:rPr>
      </w:pPr>
      <w:r w:rsidRPr="00201E57">
        <w:rPr>
          <w:sz w:val="28"/>
          <w:lang w:val="kk-KZ"/>
        </w:rPr>
        <w:t>- Сауалнамаға қатысқан студенттердің көпшілігі (96,1%) университетте білім беру бағдарламасы бо</w:t>
      </w:r>
      <w:r w:rsidR="00A30FF8">
        <w:rPr>
          <w:sz w:val="28"/>
          <w:lang w:val="kk-KZ"/>
        </w:rPr>
        <w:t>йынша білім алушылардың күтілетін нәтижесін</w:t>
      </w:r>
      <w:r w:rsidRPr="00201E57">
        <w:rPr>
          <w:sz w:val="28"/>
          <w:lang w:val="kk-KZ"/>
        </w:rPr>
        <w:t xml:space="preserve">, қажеттіліктері мен қанағаттанушылығы ескерілгенін (70,3% толық есепке алынғанын және ішінара - 25,8% ескерілгенін) атап өтті. Бұл ретте сауалнамаға қатысушылардың тек 3,9% - ы білім алушылардың </w:t>
      </w:r>
      <w:r w:rsidR="00A30FF8">
        <w:rPr>
          <w:sz w:val="28"/>
          <w:lang w:val="kk-KZ"/>
        </w:rPr>
        <w:t>күтілетін нәтижесі</w:t>
      </w:r>
      <w:r w:rsidRPr="00201E57">
        <w:rPr>
          <w:sz w:val="28"/>
          <w:lang w:val="kk-KZ"/>
        </w:rPr>
        <w:t>, қажеттіліктері мен қанағаттануы ескерілмегенін атап өтеді.</w:t>
      </w:r>
    </w:p>
    <w:p w:rsidR="00201E57" w:rsidRPr="00201E57" w:rsidRDefault="00201E57" w:rsidP="00201E57">
      <w:pPr>
        <w:pStyle w:val="a4"/>
        <w:tabs>
          <w:tab w:val="left" w:pos="1296"/>
        </w:tabs>
        <w:spacing w:before="22" w:line="223" w:lineRule="auto"/>
        <w:ind w:right="222" w:firstLine="0"/>
        <w:rPr>
          <w:sz w:val="28"/>
          <w:lang w:val="kk-KZ"/>
        </w:rPr>
      </w:pPr>
      <w:r w:rsidRPr="00201E57">
        <w:rPr>
          <w:sz w:val="28"/>
          <w:lang w:val="kk-KZ"/>
        </w:rPr>
        <w:t>- Студенттердің көпшілігі (96,9%) ерекше қажеттіліктері және/немесе мүгедектігі бар студенттердің әртүрлі топтарының қажеттіліктерін қолдау қызметтерімен анықталатынын және қанағаттандырылатынын (толық көлемде қанағаттандырылатынын және ішінара қанағаттандырылатынын) атап өтті. Бұл ретте респонденттердің тек 3,1% - ы мұндай жұмыс жүргізілмейтінін атап өтеді.</w:t>
      </w:r>
    </w:p>
    <w:p w:rsidR="00201E57" w:rsidRDefault="00201E57" w:rsidP="00201E57">
      <w:pPr>
        <w:pStyle w:val="a4"/>
        <w:tabs>
          <w:tab w:val="left" w:pos="1296"/>
        </w:tabs>
        <w:spacing w:before="22" w:line="223" w:lineRule="auto"/>
        <w:ind w:right="222" w:firstLine="0"/>
        <w:rPr>
          <w:sz w:val="28"/>
          <w:lang w:val="kk-KZ"/>
        </w:rPr>
      </w:pPr>
      <w:r w:rsidRPr="00201E57">
        <w:rPr>
          <w:sz w:val="28"/>
          <w:lang w:val="kk-KZ"/>
        </w:rPr>
        <w:t>- Студенттердің көпшілігі (95,2%) қазіргі заманғы талаптарға сәйкес университеттің инфрақұрылымына қанағаттанған (толық қанағаттандырылған - 73,1% және ішінара қанағаттандырылған-22,1%) және студентке бағдарланған тәсілді іске асыруды қамтамасыз етеді. Респонденттердің тек 4,8% - ы осы бағыт бойынша университеттің жұмысына қанағаттанбайды.</w:t>
      </w:r>
    </w:p>
    <w:p w:rsidR="00201E57" w:rsidRPr="00201E57" w:rsidRDefault="00201E57" w:rsidP="00A30FF8">
      <w:pPr>
        <w:pStyle w:val="a3"/>
        <w:spacing w:before="4"/>
        <w:ind w:left="284"/>
        <w:jc w:val="both"/>
        <w:rPr>
          <w:szCs w:val="22"/>
          <w:lang w:val="kk-KZ"/>
        </w:rPr>
      </w:pPr>
      <w:r w:rsidRPr="00201E57">
        <w:rPr>
          <w:szCs w:val="22"/>
          <w:lang w:val="kk-KZ"/>
        </w:rPr>
        <w:t>- Студенттердің көпшілігі (97,4%) университет (</w:t>
      </w:r>
      <w:r w:rsidR="00E707CA" w:rsidRPr="00201E57">
        <w:rPr>
          <w:szCs w:val="22"/>
          <w:lang w:val="kk-KZ"/>
        </w:rPr>
        <w:t xml:space="preserve">75,8% </w:t>
      </w:r>
      <w:r w:rsidR="00E707CA">
        <w:rPr>
          <w:szCs w:val="22"/>
          <w:lang w:val="kk-KZ"/>
        </w:rPr>
        <w:t>толық көлемде</w:t>
      </w:r>
      <w:r w:rsidRPr="00201E57">
        <w:rPr>
          <w:szCs w:val="22"/>
          <w:lang w:val="kk-KZ"/>
        </w:rPr>
        <w:t xml:space="preserve"> және </w:t>
      </w:r>
      <w:r w:rsidR="00A30FF8" w:rsidRPr="00201E57">
        <w:rPr>
          <w:szCs w:val="22"/>
          <w:lang w:val="kk-KZ"/>
        </w:rPr>
        <w:t>21,7%</w:t>
      </w:r>
      <w:r w:rsidR="00A30FF8">
        <w:rPr>
          <w:szCs w:val="22"/>
          <w:lang w:val="kk-KZ"/>
        </w:rPr>
        <w:t xml:space="preserve"> </w:t>
      </w:r>
      <w:r w:rsidR="00E707CA">
        <w:rPr>
          <w:szCs w:val="22"/>
          <w:lang w:val="kk-KZ"/>
        </w:rPr>
        <w:t>ішінара ақпараттандырады</w:t>
      </w:r>
      <w:r w:rsidRPr="00201E57">
        <w:rPr>
          <w:szCs w:val="22"/>
          <w:lang w:val="kk-KZ"/>
        </w:rPr>
        <w:t>) жұртшылық</w:t>
      </w:r>
      <w:r w:rsidR="00E707CA">
        <w:rPr>
          <w:szCs w:val="22"/>
          <w:lang w:val="kk-KZ"/>
        </w:rPr>
        <w:t>ты</w:t>
      </w:r>
      <w:r w:rsidRPr="00201E57">
        <w:rPr>
          <w:szCs w:val="22"/>
          <w:lang w:val="kk-KZ"/>
        </w:rPr>
        <w:t xml:space="preserve"> білім алушылардың </w:t>
      </w:r>
      <w:r w:rsidR="00BC77D2" w:rsidRPr="00BC77D2">
        <w:rPr>
          <w:szCs w:val="22"/>
          <w:lang w:val="kk-KZ"/>
        </w:rPr>
        <w:t>айқындығы</w:t>
      </w:r>
      <w:r w:rsidRPr="00201E57">
        <w:rPr>
          <w:szCs w:val="22"/>
          <w:lang w:val="kk-KZ"/>
        </w:rPr>
        <w:t>, ашықтығы, тартылуы және хабардар етілуі, олардың бастамашылығы, өзгермелі жағдайларға тұрақты дамуы қағидаттары негізінде жүзеге асырылатын өз қызметі туралы</w:t>
      </w:r>
      <w:r w:rsidR="00A30FF8" w:rsidRPr="00A30FF8">
        <w:rPr>
          <w:szCs w:val="22"/>
          <w:lang w:val="kk-KZ"/>
        </w:rPr>
        <w:t xml:space="preserve"> </w:t>
      </w:r>
      <w:r w:rsidR="00A30FF8" w:rsidRPr="00201E57">
        <w:rPr>
          <w:szCs w:val="22"/>
          <w:lang w:val="kk-KZ"/>
        </w:rPr>
        <w:t>ақпараттандырады</w:t>
      </w:r>
      <w:r w:rsidRPr="00201E57">
        <w:rPr>
          <w:szCs w:val="22"/>
          <w:lang w:val="kk-KZ"/>
        </w:rPr>
        <w:t xml:space="preserve">. Бұл ретте сауалнамаға қатысушылардың тек 2,6% - ы </w:t>
      </w:r>
      <w:r w:rsidRPr="00201E57">
        <w:rPr>
          <w:szCs w:val="22"/>
          <w:lang w:val="kk-KZ"/>
        </w:rPr>
        <w:lastRenderedPageBreak/>
        <w:t>университет өз қызметі туралы жұртшылықты хабардар етпейтінін атап өтті.</w:t>
      </w:r>
    </w:p>
    <w:p w:rsidR="00201E57" w:rsidRPr="00201E57" w:rsidRDefault="00201E57" w:rsidP="00A30FF8">
      <w:pPr>
        <w:pStyle w:val="a3"/>
        <w:spacing w:before="4"/>
        <w:ind w:left="284"/>
        <w:jc w:val="both"/>
        <w:rPr>
          <w:szCs w:val="22"/>
          <w:lang w:val="kk-KZ"/>
        </w:rPr>
      </w:pPr>
      <w:r w:rsidRPr="00201E57">
        <w:rPr>
          <w:szCs w:val="22"/>
          <w:lang w:val="kk-KZ"/>
        </w:rPr>
        <w:t>- Студенттер жалпы оқу жағдайларына қанағаттанушылықты жоғары бағалады (жалпы интеграцияланған қанағаттану көрсеткіші - 92,9%). Сонымен қатар, сауалнамаға қатысқан студенттердің пікірінше, оқу жағдайларын жасау бағыты бойынша ЖОО қызметінің ең күшті жақтары: студенттер арасындағы қарым - қатынас - 97,1%; кітапхана қызметі, кітапханалық қамтамасыз ету-95,9%; ЖОО - дағы моральдық - адамгершілік атмосфера-94% және студенттердің оқытушылармен қарым-қатынасы-93,4%. Студенттердің оқу жағдайларының күшті жақтары: ЖОО-ны техникалық жарақтандыру (ТҚО оқу процесін қамтамасыз ету: мультимедиялық жабдық, компьютерлік және көшірме техникасы және т. б.)</w:t>
      </w:r>
    </w:p>
    <w:p w:rsidR="00201E57" w:rsidRPr="00201E57" w:rsidRDefault="00201E57" w:rsidP="00A30FF8">
      <w:pPr>
        <w:pStyle w:val="a3"/>
        <w:spacing w:before="4"/>
        <w:ind w:left="284"/>
        <w:jc w:val="both"/>
        <w:rPr>
          <w:szCs w:val="22"/>
          <w:lang w:val="kk-KZ"/>
        </w:rPr>
      </w:pPr>
      <w:r w:rsidRPr="00201E57">
        <w:rPr>
          <w:szCs w:val="22"/>
          <w:lang w:val="kk-KZ"/>
        </w:rPr>
        <w:t xml:space="preserve">- 91,9%; ЖОО-ның материалдық-техникалық базасы (аудиториялық </w:t>
      </w:r>
      <w:r w:rsidR="00BC77D2" w:rsidRPr="00201E57">
        <w:rPr>
          <w:szCs w:val="22"/>
          <w:lang w:val="kk-KZ"/>
        </w:rPr>
        <w:t xml:space="preserve">қордың </w:t>
      </w:r>
      <w:r w:rsidRPr="00201E57">
        <w:rPr>
          <w:szCs w:val="22"/>
          <w:lang w:val="kk-KZ"/>
        </w:rPr>
        <w:t>жай - күйі, зертханалық жабдықтармен, көрнекі материалдармен және т.б. қамтамасыз етілуі) - 91,8%; студенттік клуб пен Студенттік өзін-өзі басқару органдарының жұмысы - 90% және оқу-тәрбие жұмысын, мәдени бос уақытты ұйымдастыру-89,1%.</w:t>
      </w:r>
    </w:p>
    <w:p w:rsidR="00201E57" w:rsidRPr="00201E57" w:rsidRDefault="00201E57" w:rsidP="00A30FF8">
      <w:pPr>
        <w:pStyle w:val="a3"/>
        <w:spacing w:before="4"/>
        <w:ind w:left="284"/>
        <w:jc w:val="both"/>
        <w:rPr>
          <w:szCs w:val="22"/>
          <w:lang w:val="kk-KZ"/>
        </w:rPr>
      </w:pPr>
      <w:r w:rsidRPr="00201E57">
        <w:rPr>
          <w:szCs w:val="22"/>
          <w:lang w:val="kk-KZ"/>
        </w:rPr>
        <w:t>- Студенттердің білім беру процесінің сапасына қанағаттануының жоғары деңгейі анықталды (интеграцияланған қанағаттану көрсеткіші - 94%). Бұл ретте: алынған білім, білік және дағды деңге</w:t>
      </w:r>
      <w:r w:rsidR="00BC77D2">
        <w:rPr>
          <w:szCs w:val="22"/>
          <w:lang w:val="kk-KZ"/>
        </w:rPr>
        <w:t>йі - 95,1%; профессор-оқытушы</w:t>
      </w:r>
      <w:r w:rsidRPr="00201E57">
        <w:rPr>
          <w:szCs w:val="22"/>
          <w:lang w:val="kk-KZ"/>
        </w:rPr>
        <w:t xml:space="preserve"> құрамының сапасы - 94,8%; сабақтарды оқу-әдістемелік қамтамасыз ету деңгейі - 94,6%; студенттердің білімін бақылауды ұйымдастыру - 94,4%; оқу процесін ұйымдастыру - 94,1%. Білім беру процесінің сапасын сипаттайтын күшті жақтары: студенттердің ғылыми-зерттеу қызметін ұйымдастыру-93,7%; студенттердің өзіндік жұмысын ұйымдастыру-93,6%; жалпы дайындық деңгейінің </w:t>
      </w:r>
      <w:r w:rsidR="00BC77D2" w:rsidRPr="00201E57">
        <w:rPr>
          <w:szCs w:val="22"/>
          <w:lang w:val="kk-KZ"/>
        </w:rPr>
        <w:t xml:space="preserve">еңбек </w:t>
      </w:r>
      <w:r w:rsidRPr="00201E57">
        <w:rPr>
          <w:szCs w:val="22"/>
          <w:lang w:val="kk-KZ"/>
        </w:rPr>
        <w:t>нарығының қазіргі заманғы талаптарына сәйкестігі-93,6% және кәсіптік практиканы ұйымдастыру-91,7%.</w:t>
      </w:r>
    </w:p>
    <w:p w:rsidR="00E6087C" w:rsidRPr="00201E57" w:rsidRDefault="00201E57" w:rsidP="00A30FF8">
      <w:pPr>
        <w:pStyle w:val="a3"/>
        <w:spacing w:before="4"/>
        <w:ind w:left="284"/>
        <w:jc w:val="both"/>
        <w:rPr>
          <w:sz w:val="25"/>
          <w:lang w:val="kk-KZ"/>
        </w:rPr>
      </w:pPr>
      <w:r w:rsidRPr="00201E57">
        <w:rPr>
          <w:szCs w:val="22"/>
          <w:lang w:val="kk-KZ"/>
        </w:rPr>
        <w:t>- Оқу нәтиже</w:t>
      </w:r>
      <w:r w:rsidR="00BC77D2">
        <w:rPr>
          <w:szCs w:val="22"/>
          <w:lang w:val="kk-KZ"/>
        </w:rPr>
        <w:t>с</w:t>
      </w:r>
      <w:r w:rsidRPr="00201E57">
        <w:rPr>
          <w:szCs w:val="22"/>
          <w:lang w:val="kk-KZ"/>
        </w:rPr>
        <w:t>інің сапасына қанағаттанудың жоғары деңгейі анықтал</w:t>
      </w:r>
      <w:r w:rsidR="00BC77D2">
        <w:rPr>
          <w:szCs w:val="22"/>
          <w:lang w:val="kk-KZ"/>
        </w:rPr>
        <w:t>ғаны</w:t>
      </w:r>
      <w:r w:rsidRPr="00201E57">
        <w:rPr>
          <w:szCs w:val="22"/>
          <w:lang w:val="kk-KZ"/>
        </w:rPr>
        <w:t xml:space="preserve"> (орташа мәні-94,9%) 3-кесте</w:t>
      </w:r>
      <w:r w:rsidR="00BC77D2">
        <w:rPr>
          <w:szCs w:val="22"/>
          <w:lang w:val="kk-KZ"/>
        </w:rPr>
        <w:t>де</w:t>
      </w:r>
      <w:r w:rsidRPr="00201E57">
        <w:rPr>
          <w:szCs w:val="22"/>
          <w:lang w:val="kk-KZ"/>
        </w:rPr>
        <w:t xml:space="preserve"> көрсеті</w:t>
      </w:r>
      <w:r w:rsidR="00BC77D2">
        <w:rPr>
          <w:szCs w:val="22"/>
          <w:lang w:val="kk-KZ"/>
        </w:rPr>
        <w:t>лген</w:t>
      </w:r>
      <w:r w:rsidRPr="00201E57">
        <w:rPr>
          <w:szCs w:val="22"/>
          <w:lang w:val="kk-KZ"/>
        </w:rPr>
        <w:t>. Ең күшті жақтары: алынған теориялық білім деңгейі - 95,6% және ал</w:t>
      </w:r>
      <w:r w:rsidR="00BC77D2">
        <w:rPr>
          <w:szCs w:val="22"/>
          <w:lang w:val="kk-KZ"/>
        </w:rPr>
        <w:t>ын</w:t>
      </w:r>
      <w:r w:rsidRPr="00201E57">
        <w:rPr>
          <w:szCs w:val="22"/>
          <w:lang w:val="kk-KZ"/>
        </w:rPr>
        <w:t xml:space="preserve">ған дағдылар деңгейі - 95,4%. Оқыту нәтижелерінің сапасына қанағаттанудың күшті жағы дайындық деңгейінің </w:t>
      </w:r>
      <w:r w:rsidR="00BC77D2" w:rsidRPr="00201E57">
        <w:rPr>
          <w:szCs w:val="22"/>
          <w:lang w:val="kk-KZ"/>
        </w:rPr>
        <w:t xml:space="preserve">еңбек </w:t>
      </w:r>
      <w:r w:rsidRPr="00201E57">
        <w:rPr>
          <w:szCs w:val="22"/>
          <w:lang w:val="kk-KZ"/>
        </w:rPr>
        <w:t>нарығының заманауи талаптарына сәйкестігі болып табылады-93,7%.</w:t>
      </w:r>
    </w:p>
    <w:p w:rsidR="00201E57" w:rsidRPr="00BC77D2" w:rsidRDefault="00201E57">
      <w:pPr>
        <w:pStyle w:val="a3"/>
        <w:spacing w:before="1" w:line="322" w:lineRule="exact"/>
        <w:ind w:left="868"/>
        <w:rPr>
          <w:lang w:val="kk-KZ"/>
        </w:rPr>
      </w:pPr>
    </w:p>
    <w:p w:rsidR="00201E57" w:rsidRPr="00C909E9" w:rsidRDefault="00201E57">
      <w:pPr>
        <w:ind w:left="868"/>
        <w:rPr>
          <w:i/>
          <w:sz w:val="24"/>
          <w:lang w:val="kk-KZ"/>
        </w:rPr>
      </w:pPr>
    </w:p>
    <w:p w:rsidR="00111368" w:rsidRDefault="00111368" w:rsidP="00111368">
      <w:pPr>
        <w:pStyle w:val="a3"/>
        <w:tabs>
          <w:tab w:val="left" w:pos="8324"/>
        </w:tabs>
        <w:ind w:left="868"/>
      </w:pPr>
      <w:r w:rsidRPr="00111368">
        <w:t>Жобалық офисі</w:t>
      </w:r>
      <w:r>
        <w:rPr>
          <w:lang w:val="kk-KZ"/>
        </w:rPr>
        <w:t>нің</w:t>
      </w:r>
      <w:r w:rsidRPr="00111368">
        <w:t xml:space="preserve"> </w:t>
      </w:r>
    </w:p>
    <w:p w:rsidR="00111368" w:rsidRDefault="00111368" w:rsidP="00111368">
      <w:pPr>
        <w:pStyle w:val="a3"/>
        <w:tabs>
          <w:tab w:val="left" w:pos="8324"/>
        </w:tabs>
        <w:ind w:left="868"/>
      </w:pPr>
      <w:r>
        <w:t>Стратегиялық жоспарлау және мониторинг</w:t>
      </w:r>
    </w:p>
    <w:p w:rsidR="00111368" w:rsidRPr="00201E57" w:rsidRDefault="00111368" w:rsidP="00111368">
      <w:pPr>
        <w:ind w:left="868"/>
        <w:rPr>
          <w:sz w:val="28"/>
          <w:szCs w:val="28"/>
        </w:rPr>
      </w:pPr>
      <w:r w:rsidRPr="00111368">
        <w:rPr>
          <w:sz w:val="28"/>
          <w:szCs w:val="28"/>
        </w:rPr>
        <w:t>бөлімінің 0,5</w:t>
      </w:r>
      <w:r>
        <w:rPr>
          <w:sz w:val="28"/>
          <w:szCs w:val="28"/>
          <w:lang w:val="kk-KZ"/>
        </w:rPr>
        <w:t xml:space="preserve"> </w:t>
      </w:r>
      <w:r w:rsidRPr="00111368">
        <w:rPr>
          <w:sz w:val="28"/>
          <w:szCs w:val="28"/>
        </w:rPr>
        <w:t xml:space="preserve">мөлшерлемелі сарапшысы, </w:t>
      </w:r>
      <w:r w:rsidRPr="00201E57">
        <w:rPr>
          <w:noProof/>
          <w:sz w:val="28"/>
          <w:szCs w:val="28"/>
          <w:lang w:eastAsia="ru-RU"/>
        </w:rPr>
        <w:drawing>
          <wp:anchor distT="0" distB="0" distL="0" distR="0" simplePos="0" relativeHeight="251658752" behindDoc="1" locked="0" layoutInCell="1" allowOverlap="1" wp14:anchorId="70C8F581" wp14:editId="687F3D30">
            <wp:simplePos x="0" y="0"/>
            <wp:positionH relativeFrom="page">
              <wp:posOffset>5266816</wp:posOffset>
            </wp:positionH>
            <wp:positionV relativeFrom="paragraph">
              <wp:posOffset>38548</wp:posOffset>
            </wp:positionV>
            <wp:extent cx="646303" cy="895350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30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368" w:rsidRDefault="00111368" w:rsidP="00111368">
      <w:pPr>
        <w:pStyle w:val="a3"/>
        <w:tabs>
          <w:tab w:val="left" w:pos="8324"/>
        </w:tabs>
        <w:ind w:left="868"/>
      </w:pPr>
      <w:r w:rsidRPr="00111368">
        <w:t>әлеум.ғ.к., профессор</w:t>
      </w:r>
      <w:r>
        <w:tab/>
        <w:t>О.Е.</w:t>
      </w:r>
      <w:r>
        <w:rPr>
          <w:spacing w:val="-9"/>
        </w:rPr>
        <w:t xml:space="preserve"> </w:t>
      </w:r>
      <w:r>
        <w:t>Комаров</w:t>
      </w:r>
    </w:p>
    <w:p w:rsidR="00111368" w:rsidRDefault="00111368" w:rsidP="00111368">
      <w:pPr>
        <w:pStyle w:val="a3"/>
        <w:spacing w:before="3"/>
        <w:rPr>
          <w:sz w:val="25"/>
        </w:rPr>
      </w:pPr>
    </w:p>
    <w:p w:rsidR="00111368" w:rsidRPr="00201E57" w:rsidRDefault="00111368" w:rsidP="00111368">
      <w:pPr>
        <w:ind w:left="868"/>
        <w:rPr>
          <w:i/>
          <w:sz w:val="24"/>
          <w:lang w:val="kk-KZ"/>
        </w:rPr>
      </w:pPr>
      <w:r>
        <w:rPr>
          <w:i/>
          <w:sz w:val="24"/>
        </w:rPr>
        <w:t>28.02.202</w:t>
      </w:r>
      <w:r w:rsidR="00C909E9">
        <w:rPr>
          <w:i/>
          <w:sz w:val="24"/>
          <w:lang w:val="kk-KZ"/>
        </w:rPr>
        <w:t>3</w:t>
      </w:r>
      <w:r>
        <w:rPr>
          <w:i/>
          <w:sz w:val="24"/>
        </w:rPr>
        <w:t xml:space="preserve"> ж</w:t>
      </w:r>
      <w:r>
        <w:rPr>
          <w:i/>
          <w:sz w:val="24"/>
          <w:lang w:val="kk-KZ"/>
        </w:rPr>
        <w:t>.</w:t>
      </w:r>
    </w:p>
    <w:p w:rsidR="00111368" w:rsidRDefault="00111368" w:rsidP="00111368">
      <w:pPr>
        <w:ind w:left="868"/>
        <w:rPr>
          <w:i/>
          <w:sz w:val="24"/>
        </w:rPr>
      </w:pPr>
    </w:p>
    <w:p w:rsidR="00111368" w:rsidRDefault="00111368">
      <w:pPr>
        <w:ind w:left="868"/>
        <w:rPr>
          <w:i/>
          <w:sz w:val="24"/>
        </w:rPr>
      </w:pPr>
    </w:p>
    <w:p w:rsidR="00201E57" w:rsidRDefault="00201E57">
      <w:pPr>
        <w:ind w:left="868"/>
        <w:rPr>
          <w:i/>
          <w:sz w:val="24"/>
        </w:rPr>
      </w:pPr>
      <w:bookmarkStart w:id="0" w:name="_GoBack"/>
      <w:bookmarkEnd w:id="0"/>
    </w:p>
    <w:p w:rsidR="00201E57" w:rsidRDefault="00201E57">
      <w:pPr>
        <w:ind w:left="868"/>
        <w:rPr>
          <w:i/>
          <w:sz w:val="24"/>
        </w:rPr>
      </w:pPr>
    </w:p>
    <w:sectPr w:rsidR="00201E57" w:rsidSect="00047905">
      <w:pgSz w:w="11900" w:h="16850"/>
      <w:pgMar w:top="1060" w:right="340" w:bottom="1020" w:left="140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14" w:rsidRDefault="00110714">
      <w:r>
        <w:separator/>
      </w:r>
    </w:p>
  </w:endnote>
  <w:endnote w:type="continuationSeparator" w:id="0">
    <w:p w:rsidR="00110714" w:rsidRDefault="0011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7C" w:rsidRDefault="00110714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316.85pt;margin-top:789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" filled="f" stroked="f">
          <v:textbox inset="0,0,0,0">
            <w:txbxContent>
              <w:p w:rsidR="00E6087C" w:rsidRDefault="0004790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C719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09E9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14" w:rsidRDefault="00110714">
      <w:r>
        <w:separator/>
      </w:r>
    </w:p>
  </w:footnote>
  <w:footnote w:type="continuationSeparator" w:id="0">
    <w:p w:rsidR="00110714" w:rsidRDefault="0011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241CC"/>
    <w:multiLevelType w:val="hybridMultilevel"/>
    <w:tmpl w:val="CF48A548"/>
    <w:lvl w:ilvl="0" w:tplc="4E2C4A24">
      <w:numFmt w:val="bullet"/>
      <w:lvlText w:val="-"/>
      <w:lvlJc w:val="left"/>
      <w:pPr>
        <w:ind w:left="3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CF0B0">
      <w:numFmt w:val="bullet"/>
      <w:lvlText w:val="-"/>
      <w:lvlJc w:val="left"/>
      <w:pPr>
        <w:ind w:left="302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51F82C8A">
      <w:numFmt w:val="bullet"/>
      <w:lvlText w:val="•"/>
      <w:lvlJc w:val="left"/>
      <w:pPr>
        <w:ind w:left="2271" w:hanging="428"/>
      </w:pPr>
      <w:rPr>
        <w:rFonts w:hint="default"/>
        <w:lang w:val="ru-RU" w:eastAsia="en-US" w:bidi="ar-SA"/>
      </w:rPr>
    </w:lvl>
    <w:lvl w:ilvl="3" w:tplc="13586D00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 w:tplc="2048BE76">
      <w:numFmt w:val="bullet"/>
      <w:lvlText w:val="•"/>
      <w:lvlJc w:val="left"/>
      <w:pPr>
        <w:ind w:left="4243" w:hanging="428"/>
      </w:pPr>
      <w:rPr>
        <w:rFonts w:hint="default"/>
        <w:lang w:val="ru-RU" w:eastAsia="en-US" w:bidi="ar-SA"/>
      </w:rPr>
    </w:lvl>
    <w:lvl w:ilvl="5" w:tplc="5D5ABC60">
      <w:numFmt w:val="bullet"/>
      <w:lvlText w:val="•"/>
      <w:lvlJc w:val="left"/>
      <w:pPr>
        <w:ind w:left="5229" w:hanging="428"/>
      </w:pPr>
      <w:rPr>
        <w:rFonts w:hint="default"/>
        <w:lang w:val="ru-RU" w:eastAsia="en-US" w:bidi="ar-SA"/>
      </w:rPr>
    </w:lvl>
    <w:lvl w:ilvl="6" w:tplc="30BE7210">
      <w:numFmt w:val="bullet"/>
      <w:lvlText w:val="•"/>
      <w:lvlJc w:val="left"/>
      <w:pPr>
        <w:ind w:left="6215" w:hanging="428"/>
      </w:pPr>
      <w:rPr>
        <w:rFonts w:hint="default"/>
        <w:lang w:val="ru-RU" w:eastAsia="en-US" w:bidi="ar-SA"/>
      </w:rPr>
    </w:lvl>
    <w:lvl w:ilvl="7" w:tplc="4C747632">
      <w:numFmt w:val="bullet"/>
      <w:lvlText w:val="•"/>
      <w:lvlJc w:val="left"/>
      <w:pPr>
        <w:ind w:left="7201" w:hanging="428"/>
      </w:pPr>
      <w:rPr>
        <w:rFonts w:hint="default"/>
        <w:lang w:val="ru-RU" w:eastAsia="en-US" w:bidi="ar-SA"/>
      </w:rPr>
    </w:lvl>
    <w:lvl w:ilvl="8" w:tplc="CB38B7BC">
      <w:numFmt w:val="bullet"/>
      <w:lvlText w:val="•"/>
      <w:lvlJc w:val="left"/>
      <w:pPr>
        <w:ind w:left="8187" w:hanging="428"/>
      </w:pPr>
      <w:rPr>
        <w:rFonts w:hint="default"/>
        <w:lang w:val="ru-RU" w:eastAsia="en-US" w:bidi="ar-SA"/>
      </w:rPr>
    </w:lvl>
  </w:abstractNum>
  <w:abstractNum w:abstractNumId="1">
    <w:nsid w:val="79C67BCF"/>
    <w:multiLevelType w:val="hybridMultilevel"/>
    <w:tmpl w:val="F9B64B2A"/>
    <w:lvl w:ilvl="0" w:tplc="1452DDFE">
      <w:numFmt w:val="bullet"/>
      <w:lvlText w:val="-"/>
      <w:lvlJc w:val="left"/>
      <w:pPr>
        <w:ind w:left="302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F9238A8">
      <w:numFmt w:val="bullet"/>
      <w:lvlText w:val="•"/>
      <w:lvlJc w:val="left"/>
      <w:pPr>
        <w:ind w:left="1285" w:hanging="428"/>
      </w:pPr>
      <w:rPr>
        <w:rFonts w:hint="default"/>
        <w:lang w:val="ru-RU" w:eastAsia="en-US" w:bidi="ar-SA"/>
      </w:rPr>
    </w:lvl>
    <w:lvl w:ilvl="2" w:tplc="0172D10E">
      <w:numFmt w:val="bullet"/>
      <w:lvlText w:val="•"/>
      <w:lvlJc w:val="left"/>
      <w:pPr>
        <w:ind w:left="2271" w:hanging="428"/>
      </w:pPr>
      <w:rPr>
        <w:rFonts w:hint="default"/>
        <w:lang w:val="ru-RU" w:eastAsia="en-US" w:bidi="ar-SA"/>
      </w:rPr>
    </w:lvl>
    <w:lvl w:ilvl="3" w:tplc="885EE114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 w:tplc="630C3822">
      <w:numFmt w:val="bullet"/>
      <w:lvlText w:val="•"/>
      <w:lvlJc w:val="left"/>
      <w:pPr>
        <w:ind w:left="4243" w:hanging="428"/>
      </w:pPr>
      <w:rPr>
        <w:rFonts w:hint="default"/>
        <w:lang w:val="ru-RU" w:eastAsia="en-US" w:bidi="ar-SA"/>
      </w:rPr>
    </w:lvl>
    <w:lvl w:ilvl="5" w:tplc="BD52822E">
      <w:numFmt w:val="bullet"/>
      <w:lvlText w:val="•"/>
      <w:lvlJc w:val="left"/>
      <w:pPr>
        <w:ind w:left="5229" w:hanging="428"/>
      </w:pPr>
      <w:rPr>
        <w:rFonts w:hint="default"/>
        <w:lang w:val="ru-RU" w:eastAsia="en-US" w:bidi="ar-SA"/>
      </w:rPr>
    </w:lvl>
    <w:lvl w:ilvl="6" w:tplc="B40225CE">
      <w:numFmt w:val="bullet"/>
      <w:lvlText w:val="•"/>
      <w:lvlJc w:val="left"/>
      <w:pPr>
        <w:ind w:left="6215" w:hanging="428"/>
      </w:pPr>
      <w:rPr>
        <w:rFonts w:hint="default"/>
        <w:lang w:val="ru-RU" w:eastAsia="en-US" w:bidi="ar-SA"/>
      </w:rPr>
    </w:lvl>
    <w:lvl w:ilvl="7" w:tplc="9E5830FE">
      <w:numFmt w:val="bullet"/>
      <w:lvlText w:val="•"/>
      <w:lvlJc w:val="left"/>
      <w:pPr>
        <w:ind w:left="7201" w:hanging="428"/>
      </w:pPr>
      <w:rPr>
        <w:rFonts w:hint="default"/>
        <w:lang w:val="ru-RU" w:eastAsia="en-US" w:bidi="ar-SA"/>
      </w:rPr>
    </w:lvl>
    <w:lvl w:ilvl="8" w:tplc="D98452C4">
      <w:numFmt w:val="bullet"/>
      <w:lvlText w:val="•"/>
      <w:lvlJc w:val="left"/>
      <w:pPr>
        <w:ind w:left="8187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6087C"/>
    <w:rsid w:val="00047292"/>
    <w:rsid w:val="00047905"/>
    <w:rsid w:val="000604BE"/>
    <w:rsid w:val="000D5555"/>
    <w:rsid w:val="00110714"/>
    <w:rsid w:val="00111368"/>
    <w:rsid w:val="00152C45"/>
    <w:rsid w:val="00154B1B"/>
    <w:rsid w:val="0017526F"/>
    <w:rsid w:val="001D180E"/>
    <w:rsid w:val="00201E57"/>
    <w:rsid w:val="00236245"/>
    <w:rsid w:val="00276065"/>
    <w:rsid w:val="002B14CD"/>
    <w:rsid w:val="00350B75"/>
    <w:rsid w:val="003D2A2B"/>
    <w:rsid w:val="004300BA"/>
    <w:rsid w:val="00483B60"/>
    <w:rsid w:val="004E54AF"/>
    <w:rsid w:val="005219E4"/>
    <w:rsid w:val="005A751C"/>
    <w:rsid w:val="005D59F0"/>
    <w:rsid w:val="00624E00"/>
    <w:rsid w:val="006A2924"/>
    <w:rsid w:val="007440A9"/>
    <w:rsid w:val="0075399D"/>
    <w:rsid w:val="007D7B33"/>
    <w:rsid w:val="008318F1"/>
    <w:rsid w:val="0085023A"/>
    <w:rsid w:val="008C390E"/>
    <w:rsid w:val="008F0BE0"/>
    <w:rsid w:val="00944173"/>
    <w:rsid w:val="00991451"/>
    <w:rsid w:val="00A01C77"/>
    <w:rsid w:val="00A30FF8"/>
    <w:rsid w:val="00A473CE"/>
    <w:rsid w:val="00A636D3"/>
    <w:rsid w:val="00B31073"/>
    <w:rsid w:val="00BC77D2"/>
    <w:rsid w:val="00BF48D7"/>
    <w:rsid w:val="00C125AE"/>
    <w:rsid w:val="00C83499"/>
    <w:rsid w:val="00C909E9"/>
    <w:rsid w:val="00CB3659"/>
    <w:rsid w:val="00E52F3A"/>
    <w:rsid w:val="00E6087C"/>
    <w:rsid w:val="00E707CA"/>
    <w:rsid w:val="00EC7195"/>
    <w:rsid w:val="00F4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17A6BB3-4BCB-4341-A421-CE997C53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79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47905"/>
    <w:pPr>
      <w:spacing w:before="69"/>
      <w:ind w:left="544" w:right="4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9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905"/>
    <w:rPr>
      <w:sz w:val="28"/>
      <w:szCs w:val="28"/>
    </w:rPr>
  </w:style>
  <w:style w:type="paragraph" w:styleId="a4">
    <w:name w:val="List Paragraph"/>
    <w:basedOn w:val="a"/>
    <w:uiPriority w:val="1"/>
    <w:qFormat/>
    <w:rsid w:val="00047905"/>
    <w:pPr>
      <w:ind w:left="302" w:righ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47905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834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4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 Шамсутдинов</dc:creator>
  <cp:lastModifiedBy>Казанцева Людмила Петровна</cp:lastModifiedBy>
  <cp:revision>29</cp:revision>
  <cp:lastPrinted>2024-07-24T04:16:00Z</cp:lastPrinted>
  <dcterms:created xsi:type="dcterms:W3CDTF">2024-07-22T04:09:00Z</dcterms:created>
  <dcterms:modified xsi:type="dcterms:W3CDTF">2024-07-29T07:07:00Z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